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558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山西隆鑫晟食品有限责任公司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黄童彤</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黄童彤、卢恕波、马焕秋、孟德波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83126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黄童彤</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2024-N1HACCP-1301841</w:t>
            </w:r>
          </w:p>
        </w:tc>
        <w:tc>
          <w:tcPr>
            <w:tcW w:w="3145" w:type="dxa"/>
            <w:vAlign w:val="center"/>
          </w:tcPr>
          <w:p w14:paraId="0AF64EA2">
            <w:pPr>
              <w:spacing w:line="360" w:lineRule="auto"/>
              <w:jc w:val="left"/>
              <w:rPr>
                <w:rFonts w:asciiTheme="minorEastAsia" w:eastAsiaTheme="minorEastAsia" w:hAnsiTheme="minorEastAsia"/>
                <w:szCs w:val="21"/>
              </w:rPr>
            </w:pPr>
            <w:r>
              <w:t>CIII,CIV-13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黄童彤</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2024-N1FSMS-1301841</w:t>
            </w:r>
          </w:p>
        </w:tc>
        <w:tc>
          <w:tcPr>
            <w:tcW w:w="3145" w:type="dxa"/>
            <w:vAlign w:val="center"/>
          </w:tcPr>
          <w:p w14:paraId="428F7A98">
            <w:pPr>
              <w:spacing w:line="360" w:lineRule="auto"/>
              <w:jc w:val="left"/>
              <w:rPr>
                <w:rFonts w:asciiTheme="minorEastAsia" w:eastAsiaTheme="minorEastAsia" w:hAnsiTheme="minorEastAsia"/>
              </w:rPr>
            </w:pPr>
            <w:r>
              <w:t>CIII,CIV-13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卢恕波</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实习审核员</w:t>
            </w:r>
          </w:p>
        </w:tc>
        <w:tc>
          <w:tcPr>
            <w:tcW w:w="2268" w:type="dxa"/>
            <w:vAlign w:val="center"/>
          </w:tcPr>
          <w:p w14:paraId="54C7E38B">
            <w:pPr>
              <w:spacing w:line="360" w:lineRule="auto"/>
              <w:jc w:val="left"/>
              <w:rPr>
                <w:rFonts w:asciiTheme="minorEastAsia" w:eastAsiaTheme="minorEastAsia" w:hAnsiTheme="minorEastAsia"/>
              </w:rPr>
            </w:pPr>
            <w:r>
              <w:t>2024-N0FSMS-1069920</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卢恕波</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培训证</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马焕秋</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2024-N1HACCP-1296764</w:t>
            </w:r>
          </w:p>
        </w:tc>
        <w:tc>
          <w:tcPr>
            <w:tcW w:w="3145" w:type="dxa"/>
            <w:vAlign w:val="center"/>
          </w:tcPr>
          <w:p>
            <w:pPr>
              <w:jc w:val="left"/>
            </w:pPr>
            <w:r>
              <w:t>CI-4,CIII,CIV-13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马焕秋</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2023-N1FSMS-1296764</w:t>
            </w:r>
          </w:p>
        </w:tc>
        <w:tc>
          <w:tcPr>
            <w:tcW w:w="3145" w:type="dxa"/>
            <w:vAlign w:val="center"/>
          </w:tcPr>
          <w:p>
            <w:pPr>
              <w:jc w:val="left"/>
            </w:pPr>
            <w:r>
              <w:t>CI-4,CIII,CIV-13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孟德波</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培训证</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孟德波</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2025-N0FSMS-1388931</w:t>
            </w:r>
          </w:p>
        </w:tc>
        <w:tc>
          <w:tcPr>
            <w:tcW w:w="3145" w:type="dxa"/>
            <w:vAlign w:val="center"/>
          </w:tcPr>
          <w:p>
            <w:pPr>
              <w:jc w:val="left"/>
            </w:pPr>
            <w:r>
              <w:t>CI-4,CIII,CIV-13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2025年06月12日上午至2025年06月15日上午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2025年06月12日上午至2025年06月15日上午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黄童彤</w:t>
      </w:r>
      <w:r>
        <w:rPr>
          <w:rFonts w:hint="eastAsia"/>
          <w:b/>
          <w:color w:val="auto"/>
          <w:kern w:val="2"/>
          <w:sz w:val="21"/>
          <w:lang w:val="en-GB"/>
        </w:rPr>
        <w:t xml:space="preserve">  </w:t>
      </w:r>
      <w:r>
        <w:rPr>
          <w:rFonts w:hint="eastAsia"/>
          <w:b/>
          <w:color w:val="auto"/>
          <w:kern w:val="2"/>
          <w:sz w:val="21"/>
          <w:lang w:val="en-GB"/>
        </w:rPr>
        <w:t>黄童彤、卢恕波、马焕秋、孟德波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78871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