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40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p>
      <w:pPr>
        <w:spacing w:before="240" w:after="240"/>
        <w:ind w:firstLine="3061" w:firstLineChars="1089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32"/>
        <w:tblW w:w="10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951"/>
        <w:gridCol w:w="1600"/>
        <w:gridCol w:w="1560"/>
        <w:gridCol w:w="1417"/>
        <w:gridCol w:w="1566"/>
        <w:gridCol w:w="114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盘锦辽河胜利电泵有限公司</w:t>
            </w:r>
          </w:p>
        </w:tc>
        <w:tc>
          <w:tcPr>
            <w:tcW w:w="156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51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绝缘油介电</w:t>
            </w:r>
          </w:p>
          <w:p>
            <w:pPr>
              <w:jc w:val="center"/>
              <w:rPr>
                <w:rFonts w:hint="eastAsia" w:ascii="宋体" w:hAnsi="宋体" w:eastAsia="宋体" w:cs="Tahom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强度测试仪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1901205003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SWJYC-3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=1.5%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=2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交直流分压器：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1级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电流表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09626272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0-250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kern w:val="0"/>
                <w:szCs w:val="24"/>
                <w:highlight w:val="none"/>
                <w:lang w:eastAsia="zh-CN"/>
              </w:rPr>
              <w:t>最大允许误差：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1.5%,</w:t>
            </w:r>
          </w:p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=0.5%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多功能标准源：0.01级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ind w:firstLine="180" w:firstLineChars="100"/>
              <w:jc w:val="both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电压表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7120102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ahoma" w:hAnsi="Tahoma" w:cs="Tahoma" w:eastAsiaTheme="minor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(0-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600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)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V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kern w:val="0"/>
                <w:szCs w:val="24"/>
                <w:highlight w:val="none"/>
                <w:lang w:eastAsia="zh-CN"/>
              </w:rPr>
              <w:t>最大允许误差：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1.5%,</w:t>
            </w:r>
          </w:p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=0.5%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=2</w:t>
            </w:r>
          </w:p>
        </w:tc>
        <w:tc>
          <w:tcPr>
            <w:tcW w:w="1417" w:type="dxa"/>
            <w:vAlign w:val="center"/>
          </w:tcPr>
          <w:p>
            <w:pPr>
              <w:ind w:left="90" w:hanging="90" w:hangingChars="50"/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多功能标准源：0.01级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eastAsia="zh-CN"/>
              </w:rPr>
              <w:t>深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度游标卡尺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7236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0~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）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mm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示值误差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Cs w:val="24"/>
                <w:highlight w:val="none"/>
              </w:rPr>
              <w:t>±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mm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量块（10-291.8）mm: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等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百分表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149653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0-3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mm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18"/>
                <w:szCs w:val="18"/>
                <w:highlight w:val="none"/>
              </w:rPr>
              <w:t>U</w:t>
            </w:r>
            <w:r>
              <w:rPr>
                <w:rFonts w:eastAsia="Times New Roman" w:cs="Times New Roman"/>
                <w:color w:val="auto"/>
                <w:sz w:val="18"/>
                <w:szCs w:val="18"/>
                <w:highlight w:val="none"/>
              </w:rPr>
              <w:t>=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μ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m  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,</w:t>
            </w:r>
            <w:r>
              <w:rPr>
                <w:rFonts w:eastAsia="Times New Roman" w:cs="Times New Roman"/>
                <w:i/>
                <w:iCs/>
                <w:color w:val="auto"/>
                <w:sz w:val="18"/>
                <w:szCs w:val="18"/>
                <w:highlight w:val="none"/>
              </w:rPr>
              <w:t>k</w:t>
            </w:r>
            <w:r>
              <w:rPr>
                <w:rFonts w:eastAsia="Times New Roman" w:cs="Times New Roman"/>
                <w:color w:val="auto"/>
                <w:sz w:val="18"/>
                <w:szCs w:val="18"/>
                <w:highlight w:val="none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2</w:t>
            </w:r>
          </w:p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MPEV 6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μ</w:t>
            </w:r>
            <w:r>
              <w:rPr>
                <w:rFonts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/5mm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、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游标卡尺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2170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(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0-200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)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mm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i/>
                <w:i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20"/>
                <w:szCs w:val="20"/>
                <w:highlight w:val="none"/>
              </w:rPr>
              <w:t>U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=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0.01mm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Tahoma" w:hAnsi="Tahoma" w:cs="Tahoma"/>
                <w:i/>
                <w:iCs/>
                <w:color w:val="auto"/>
                <w:sz w:val="20"/>
                <w:szCs w:val="20"/>
                <w:highlight w:val="none"/>
              </w:rPr>
              <w:t>k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量块（10-291.8）mm: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, </w:t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(0-25mm )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MPE：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μ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m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洛氏硬度计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05019900000007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</w:rPr>
              <w:t>HR-150A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示值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eastAsia="zh-CN"/>
              </w:rPr>
              <w:t>误差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val="en-US" w:eastAsia="zh-CN"/>
              </w:rPr>
              <w:t>：</w:t>
            </w: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1.5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H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val="en-US" w:eastAsia="zh-CN"/>
              </w:rPr>
              <w:t>RC.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不确定度</w:t>
            </w:r>
            <w:r>
              <w:rPr>
                <w:rFonts w:ascii="Tahoma" w:hAnsi="Tahoma" w:cs="Tahoma"/>
                <w:i/>
                <w:iCs/>
                <w:color w:val="auto"/>
                <w:sz w:val="20"/>
                <w:szCs w:val="20"/>
                <w:highlight w:val="none"/>
              </w:rPr>
              <w:t>U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=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0.8HRC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Tahoma" w:hAnsi="Tahoma" w:cs="Tahoma"/>
                <w:i/>
                <w:iCs/>
                <w:color w:val="auto"/>
                <w:sz w:val="20"/>
                <w:szCs w:val="20"/>
                <w:highlight w:val="none"/>
              </w:rPr>
              <w:t>k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=2</w:t>
            </w:r>
          </w:p>
        </w:tc>
        <w:tc>
          <w:tcPr>
            <w:tcW w:w="1417" w:type="dxa"/>
            <w:vAlign w:val="center"/>
          </w:tcPr>
          <w:p>
            <w:pPr>
              <w:ind w:left="90" w:hanging="90" w:hangingChars="50"/>
              <w:jc w:val="left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标准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氏硬度块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=0.2HR </w:t>
            </w:r>
          </w:p>
          <w:p>
            <w:pPr>
              <w:ind w:left="90" w:hanging="90" w:hangingChars="50"/>
              <w:jc w:val="left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K-2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耐震压力表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0486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0-40）MPa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olor w:val="auto"/>
                <w:sz w:val="20"/>
                <w:szCs w:val="20"/>
                <w:highlight w:val="none"/>
                <w:lang w:val="en-US" w:eastAsia="zh-CN"/>
              </w:rPr>
              <w:t>1.6级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智能数字压力校验仪：</w:t>
            </w:r>
            <w:r>
              <w:rPr>
                <w:rFonts w:hint="eastAsia" w:eastAsia="宋体" w:cs="Times New Roman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0.02级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氮气压力表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00567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0-1）MPa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i/>
                <w:i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auto"/>
                <w:sz w:val="20"/>
                <w:szCs w:val="20"/>
                <w:highlight w:val="none"/>
                <w:lang w:val="en-US" w:eastAsia="zh-CN"/>
              </w:rPr>
              <w:t>2.5级</w:t>
            </w:r>
            <w:r>
              <w:rPr>
                <w:rFonts w:ascii="Tahoma" w:hAnsi="Tahoma" w:cs="Tahoma"/>
                <w:i w:val="0"/>
                <w:iCs w:val="0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智能数字压力校验仪</w:t>
            </w:r>
            <w:r>
              <w:rPr>
                <w:rFonts w:hint="eastAsia" w:eastAsia="宋体" w:cs="Times New Roman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：0.02级</w:t>
            </w:r>
          </w:p>
          <w:p>
            <w:pPr>
              <w:jc w:val="both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ind w:firstLine="180" w:firstLineChars="100"/>
              <w:jc w:val="both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ahoma" w:eastAsiaTheme="minor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  <w:lang w:eastAsia="zh-CN"/>
              </w:rPr>
              <w:t>压力表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ahoma" w:hAnsi="Tahoma" w:cs="Tahoma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157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ahoma" w:hAnsi="Tahom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0-1.6）MPa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ahoma" w:hAnsi="Tahoma" w:cs="Tahoma" w:eastAsiaTheme="minorEastAsia"/>
                <w:i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2.5级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智能数字压力校验仪：</w:t>
            </w:r>
            <w:r>
              <w:rPr>
                <w:rFonts w:hint="eastAsia" w:eastAsia="宋体" w:cs="Times New Roman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>0.02级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辽宁众呈检测有限公司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ahoma" w:hAnsi="Tahoma" w:cs="Tahoma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855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ind w:firstLine="180" w:firstLineChars="1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√</w:t>
            </w:r>
          </w:p>
          <w:p>
            <w:pPr>
              <w:ind w:firstLine="180" w:firstLineChars="1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0615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450" w:firstLineChars="25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抽查企业10台计量设备，均送至有相应资质的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检定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机构辽宁众呈检测有限公司检定校准， 检定机构出具检定/校准证书，量值溯源符合文件要求。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0615" w:type="dxa"/>
            <w:gridSpan w:val="9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                                     部门代表签字：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tLeast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spacing w:line="240" w:lineRule="atLeast"/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90.25pt;margin-top:-0.4pt;height:20.6pt;width:23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united Certification Co.,Ltd.      </w:t>
    </w:r>
  </w:p>
  <w:p>
    <w:r>
      <w:pict>
        <v:shape id="直接连接符 3" o:spid="_x0000_s1026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F97"/>
    <w:rsid w:val="0001724C"/>
    <w:rsid w:val="00023E1A"/>
    <w:rsid w:val="00026834"/>
    <w:rsid w:val="00027816"/>
    <w:rsid w:val="00046B15"/>
    <w:rsid w:val="00051AB3"/>
    <w:rsid w:val="0006417E"/>
    <w:rsid w:val="00066823"/>
    <w:rsid w:val="000672E1"/>
    <w:rsid w:val="00073576"/>
    <w:rsid w:val="000779DA"/>
    <w:rsid w:val="00086F5C"/>
    <w:rsid w:val="00092D44"/>
    <w:rsid w:val="00097AC9"/>
    <w:rsid w:val="000A7544"/>
    <w:rsid w:val="000B652C"/>
    <w:rsid w:val="000C3CFB"/>
    <w:rsid w:val="000C56DA"/>
    <w:rsid w:val="000D641E"/>
    <w:rsid w:val="000D77A7"/>
    <w:rsid w:val="000E033E"/>
    <w:rsid w:val="000F24F1"/>
    <w:rsid w:val="00105BB3"/>
    <w:rsid w:val="001073C5"/>
    <w:rsid w:val="00127BE4"/>
    <w:rsid w:val="00130A24"/>
    <w:rsid w:val="00145980"/>
    <w:rsid w:val="00167798"/>
    <w:rsid w:val="00171783"/>
    <w:rsid w:val="001B6EC8"/>
    <w:rsid w:val="001D0D34"/>
    <w:rsid w:val="001E7868"/>
    <w:rsid w:val="0020536C"/>
    <w:rsid w:val="00247A70"/>
    <w:rsid w:val="00260D5A"/>
    <w:rsid w:val="00274471"/>
    <w:rsid w:val="00280199"/>
    <w:rsid w:val="00286658"/>
    <w:rsid w:val="002926BA"/>
    <w:rsid w:val="002A1510"/>
    <w:rsid w:val="002B73DB"/>
    <w:rsid w:val="002C64DA"/>
    <w:rsid w:val="002F54C5"/>
    <w:rsid w:val="00303743"/>
    <w:rsid w:val="00303B1E"/>
    <w:rsid w:val="00312F51"/>
    <w:rsid w:val="00321219"/>
    <w:rsid w:val="00330B06"/>
    <w:rsid w:val="003442E1"/>
    <w:rsid w:val="003677D9"/>
    <w:rsid w:val="00383250"/>
    <w:rsid w:val="00383B36"/>
    <w:rsid w:val="003979A8"/>
    <w:rsid w:val="003B3B34"/>
    <w:rsid w:val="003C1179"/>
    <w:rsid w:val="003C30FD"/>
    <w:rsid w:val="003C490B"/>
    <w:rsid w:val="003D49EA"/>
    <w:rsid w:val="003D4A37"/>
    <w:rsid w:val="003D7B4D"/>
    <w:rsid w:val="003E15EB"/>
    <w:rsid w:val="003E5C34"/>
    <w:rsid w:val="004223BD"/>
    <w:rsid w:val="00423496"/>
    <w:rsid w:val="00425603"/>
    <w:rsid w:val="00431C5A"/>
    <w:rsid w:val="00431E2C"/>
    <w:rsid w:val="004370FE"/>
    <w:rsid w:val="00441A77"/>
    <w:rsid w:val="004A2387"/>
    <w:rsid w:val="004B5787"/>
    <w:rsid w:val="004B7B95"/>
    <w:rsid w:val="004C32BF"/>
    <w:rsid w:val="004D00E1"/>
    <w:rsid w:val="004D173D"/>
    <w:rsid w:val="004D2C64"/>
    <w:rsid w:val="00501A3C"/>
    <w:rsid w:val="00510F11"/>
    <w:rsid w:val="00512E10"/>
    <w:rsid w:val="0052564D"/>
    <w:rsid w:val="00530639"/>
    <w:rsid w:val="0053782D"/>
    <w:rsid w:val="00554CCC"/>
    <w:rsid w:val="005627B1"/>
    <w:rsid w:val="00565F25"/>
    <w:rsid w:val="005675ED"/>
    <w:rsid w:val="00572B8B"/>
    <w:rsid w:val="00575123"/>
    <w:rsid w:val="00575593"/>
    <w:rsid w:val="00575F97"/>
    <w:rsid w:val="00584A9B"/>
    <w:rsid w:val="00587F8B"/>
    <w:rsid w:val="005A4D85"/>
    <w:rsid w:val="005A708C"/>
    <w:rsid w:val="005C189D"/>
    <w:rsid w:val="005C395F"/>
    <w:rsid w:val="005C70DC"/>
    <w:rsid w:val="005E0767"/>
    <w:rsid w:val="006034AE"/>
    <w:rsid w:val="00643CA5"/>
    <w:rsid w:val="0065636E"/>
    <w:rsid w:val="0066211C"/>
    <w:rsid w:val="00671B8D"/>
    <w:rsid w:val="00672C2D"/>
    <w:rsid w:val="00690B08"/>
    <w:rsid w:val="006925A5"/>
    <w:rsid w:val="006B3B97"/>
    <w:rsid w:val="006C042D"/>
    <w:rsid w:val="006C412A"/>
    <w:rsid w:val="006D1816"/>
    <w:rsid w:val="006D1A26"/>
    <w:rsid w:val="006F6747"/>
    <w:rsid w:val="006F7967"/>
    <w:rsid w:val="00703F24"/>
    <w:rsid w:val="007103AD"/>
    <w:rsid w:val="0072737B"/>
    <w:rsid w:val="00745244"/>
    <w:rsid w:val="00747D6F"/>
    <w:rsid w:val="00747E3E"/>
    <w:rsid w:val="00752636"/>
    <w:rsid w:val="00760225"/>
    <w:rsid w:val="00767BED"/>
    <w:rsid w:val="00773039"/>
    <w:rsid w:val="00775256"/>
    <w:rsid w:val="0077604C"/>
    <w:rsid w:val="00777FA2"/>
    <w:rsid w:val="0078239E"/>
    <w:rsid w:val="007838AB"/>
    <w:rsid w:val="0078477C"/>
    <w:rsid w:val="007A516A"/>
    <w:rsid w:val="007A5432"/>
    <w:rsid w:val="007C5F7F"/>
    <w:rsid w:val="007D3312"/>
    <w:rsid w:val="007D76DA"/>
    <w:rsid w:val="007E6C66"/>
    <w:rsid w:val="007F6912"/>
    <w:rsid w:val="00801832"/>
    <w:rsid w:val="00833D09"/>
    <w:rsid w:val="008363EA"/>
    <w:rsid w:val="008475F3"/>
    <w:rsid w:val="008478B1"/>
    <w:rsid w:val="0086536C"/>
    <w:rsid w:val="008731AD"/>
    <w:rsid w:val="0087500E"/>
    <w:rsid w:val="00893C25"/>
    <w:rsid w:val="008A3769"/>
    <w:rsid w:val="008A5BB6"/>
    <w:rsid w:val="008B41F3"/>
    <w:rsid w:val="008C28CC"/>
    <w:rsid w:val="008D35F2"/>
    <w:rsid w:val="008D5EC0"/>
    <w:rsid w:val="009102CD"/>
    <w:rsid w:val="0091426C"/>
    <w:rsid w:val="009220DC"/>
    <w:rsid w:val="00923ADC"/>
    <w:rsid w:val="00927A0A"/>
    <w:rsid w:val="009322C8"/>
    <w:rsid w:val="00976233"/>
    <w:rsid w:val="00985D2B"/>
    <w:rsid w:val="00994429"/>
    <w:rsid w:val="009B7851"/>
    <w:rsid w:val="009E1947"/>
    <w:rsid w:val="009F36F6"/>
    <w:rsid w:val="009F4F14"/>
    <w:rsid w:val="009F5D04"/>
    <w:rsid w:val="00A026B2"/>
    <w:rsid w:val="00A050AE"/>
    <w:rsid w:val="00A067BB"/>
    <w:rsid w:val="00A46CDC"/>
    <w:rsid w:val="00A63B1F"/>
    <w:rsid w:val="00A64586"/>
    <w:rsid w:val="00A77EB5"/>
    <w:rsid w:val="00A825C1"/>
    <w:rsid w:val="00A90229"/>
    <w:rsid w:val="00AA2522"/>
    <w:rsid w:val="00AC0258"/>
    <w:rsid w:val="00AD023A"/>
    <w:rsid w:val="00AE2EE3"/>
    <w:rsid w:val="00B07285"/>
    <w:rsid w:val="00B2068D"/>
    <w:rsid w:val="00B220E1"/>
    <w:rsid w:val="00B23B4F"/>
    <w:rsid w:val="00B349D3"/>
    <w:rsid w:val="00B4358B"/>
    <w:rsid w:val="00B5405A"/>
    <w:rsid w:val="00B62724"/>
    <w:rsid w:val="00B66F58"/>
    <w:rsid w:val="00B72EE2"/>
    <w:rsid w:val="00B76A01"/>
    <w:rsid w:val="00B80F6E"/>
    <w:rsid w:val="00B91011"/>
    <w:rsid w:val="00BC272D"/>
    <w:rsid w:val="00BC3500"/>
    <w:rsid w:val="00BD2D3B"/>
    <w:rsid w:val="00BD687A"/>
    <w:rsid w:val="00BE7914"/>
    <w:rsid w:val="00C15CB6"/>
    <w:rsid w:val="00C1737B"/>
    <w:rsid w:val="00C22DEA"/>
    <w:rsid w:val="00C325DA"/>
    <w:rsid w:val="00C34D0A"/>
    <w:rsid w:val="00C45A61"/>
    <w:rsid w:val="00C54EF3"/>
    <w:rsid w:val="00C7123F"/>
    <w:rsid w:val="00C80272"/>
    <w:rsid w:val="00CA2CE4"/>
    <w:rsid w:val="00CA4546"/>
    <w:rsid w:val="00CA58AF"/>
    <w:rsid w:val="00CB2163"/>
    <w:rsid w:val="00CC7877"/>
    <w:rsid w:val="00CD70B4"/>
    <w:rsid w:val="00CE6D20"/>
    <w:rsid w:val="00D07C32"/>
    <w:rsid w:val="00D419D3"/>
    <w:rsid w:val="00D44A13"/>
    <w:rsid w:val="00D500E4"/>
    <w:rsid w:val="00D53414"/>
    <w:rsid w:val="00D56ECF"/>
    <w:rsid w:val="00D576AD"/>
    <w:rsid w:val="00D62AA2"/>
    <w:rsid w:val="00D669DE"/>
    <w:rsid w:val="00D83FA6"/>
    <w:rsid w:val="00DA6D7E"/>
    <w:rsid w:val="00DC48A2"/>
    <w:rsid w:val="00DD5C67"/>
    <w:rsid w:val="00DE35A6"/>
    <w:rsid w:val="00DE5131"/>
    <w:rsid w:val="00E2264F"/>
    <w:rsid w:val="00E52587"/>
    <w:rsid w:val="00E53727"/>
    <w:rsid w:val="00E565F5"/>
    <w:rsid w:val="00E90242"/>
    <w:rsid w:val="00E922B0"/>
    <w:rsid w:val="00E9398C"/>
    <w:rsid w:val="00E94D7D"/>
    <w:rsid w:val="00E95967"/>
    <w:rsid w:val="00E9692E"/>
    <w:rsid w:val="00EA01AE"/>
    <w:rsid w:val="00EA6A4B"/>
    <w:rsid w:val="00EC2145"/>
    <w:rsid w:val="00EC4AB2"/>
    <w:rsid w:val="00EC4FF1"/>
    <w:rsid w:val="00EC710F"/>
    <w:rsid w:val="00EF6793"/>
    <w:rsid w:val="00F209FC"/>
    <w:rsid w:val="00F236FB"/>
    <w:rsid w:val="00F244EC"/>
    <w:rsid w:val="00F33FE3"/>
    <w:rsid w:val="00F631AC"/>
    <w:rsid w:val="00F65E5E"/>
    <w:rsid w:val="00F74C45"/>
    <w:rsid w:val="00FA4C56"/>
    <w:rsid w:val="00FA61E8"/>
    <w:rsid w:val="00FA79A9"/>
    <w:rsid w:val="00FE3EFF"/>
    <w:rsid w:val="00FF228F"/>
    <w:rsid w:val="00FF7065"/>
    <w:rsid w:val="026C1F39"/>
    <w:rsid w:val="03D358F9"/>
    <w:rsid w:val="052961AF"/>
    <w:rsid w:val="05803492"/>
    <w:rsid w:val="082F3DA0"/>
    <w:rsid w:val="0BC77382"/>
    <w:rsid w:val="0D9C0BB3"/>
    <w:rsid w:val="0E355ADE"/>
    <w:rsid w:val="0F4C174D"/>
    <w:rsid w:val="12455CFE"/>
    <w:rsid w:val="1547141F"/>
    <w:rsid w:val="15A843E8"/>
    <w:rsid w:val="17C37556"/>
    <w:rsid w:val="19965069"/>
    <w:rsid w:val="22504303"/>
    <w:rsid w:val="225B258D"/>
    <w:rsid w:val="27AA114F"/>
    <w:rsid w:val="2B640136"/>
    <w:rsid w:val="2E774DB4"/>
    <w:rsid w:val="2F945BF0"/>
    <w:rsid w:val="302A2024"/>
    <w:rsid w:val="33093D4A"/>
    <w:rsid w:val="336B11C3"/>
    <w:rsid w:val="34AE0A4C"/>
    <w:rsid w:val="34E61A2E"/>
    <w:rsid w:val="35127373"/>
    <w:rsid w:val="3A183D86"/>
    <w:rsid w:val="3B94611C"/>
    <w:rsid w:val="3E5E236F"/>
    <w:rsid w:val="40852A36"/>
    <w:rsid w:val="41067D73"/>
    <w:rsid w:val="45314405"/>
    <w:rsid w:val="46087E71"/>
    <w:rsid w:val="48374640"/>
    <w:rsid w:val="486E077D"/>
    <w:rsid w:val="487F0C4B"/>
    <w:rsid w:val="4ADA6FAB"/>
    <w:rsid w:val="5068483D"/>
    <w:rsid w:val="594D2152"/>
    <w:rsid w:val="59C17DE7"/>
    <w:rsid w:val="5A773455"/>
    <w:rsid w:val="5B6A7A7B"/>
    <w:rsid w:val="60876B5B"/>
    <w:rsid w:val="638E682E"/>
    <w:rsid w:val="63C61D41"/>
    <w:rsid w:val="66631D66"/>
    <w:rsid w:val="68864706"/>
    <w:rsid w:val="6A987055"/>
    <w:rsid w:val="6B750FF4"/>
    <w:rsid w:val="738573F1"/>
    <w:rsid w:val="76662745"/>
    <w:rsid w:val="76B61505"/>
    <w:rsid w:val="770A66FE"/>
    <w:rsid w:val="795C3A2D"/>
    <w:rsid w:val="7BCC4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B1DA6-F491-4323-9C0C-4B95B4921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1265</Characters>
  <Lines>10</Lines>
  <Paragraphs>2</Paragraphs>
  <TotalTime>0</TotalTime>
  <ScaleCrop>false</ScaleCrop>
  <LinksUpToDate>false</LinksUpToDate>
  <CharactersWithSpaces>1484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2020-07-16T13:18:35Z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