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 张长庆      陪同人员：张长庆</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18</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 xml:space="preserve">审核条款：4.1，4.2，4.3，4.4，5.1，5.2，5.3，6.1，6.2，6.3，7.1.1，9.1.1 </w:t>
            </w:r>
            <w:r>
              <w:rPr>
                <w:rFonts w:hint="eastAsia"/>
                <w:szCs w:val="21"/>
                <w:lang w:val="en-US" w:eastAsia="zh-CN"/>
              </w:rPr>
              <w:t xml:space="preserve">9.1.3 9.2 </w:t>
            </w:r>
            <w:r>
              <w:rPr>
                <w:rFonts w:hint="eastAsia"/>
                <w:szCs w:val="21"/>
              </w:rPr>
              <w:t xml:space="preserve"> 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ascii="宋体" w:hAnsi="宋体"/>
                <w:szCs w:val="21"/>
              </w:rPr>
              <w:t>营业执照</w:t>
            </w:r>
            <w:r>
              <w:rPr>
                <w:rFonts w:hint="eastAsia" w:ascii="宋体" w:hAnsi="宋体"/>
                <w:szCs w:val="21"/>
              </w:rPr>
              <w:t>（</w:t>
            </w:r>
            <w:r>
              <w:rPr>
                <w:rFonts w:ascii="宋体" w:hAnsi="宋体"/>
                <w:szCs w:val="21"/>
              </w:rPr>
              <w:t>91110302MA01992L6R</w:t>
            </w:r>
            <w:r>
              <w:rPr>
                <w:rFonts w:hint="eastAsia" w:ascii="宋体" w:hAnsi="宋体"/>
                <w:szCs w:val="21"/>
              </w:rPr>
              <w:t xml:space="preserve"> ）</w:t>
            </w:r>
          </w:p>
          <w:p>
            <w:pPr>
              <w:spacing w:line="276" w:lineRule="auto"/>
              <w:jc w:val="left"/>
              <w:rPr>
                <w:rFonts w:ascii="宋体" w:hAnsi="宋体"/>
                <w:szCs w:val="21"/>
              </w:rPr>
            </w:pPr>
            <w:r>
              <w:rPr>
                <w:rFonts w:hint="eastAsia" w:ascii="宋体" w:hAnsi="宋体"/>
                <w:szCs w:val="21"/>
              </w:rPr>
              <w:t>成立日期：2017年12月05日    营业期限至：2047年12月104日</w:t>
            </w:r>
          </w:p>
          <w:p>
            <w:pPr>
              <w:rPr>
                <w:szCs w:val="21"/>
              </w:rPr>
            </w:pPr>
            <w:r>
              <w:rPr>
                <w:rFonts w:hint="eastAsia" w:ascii="宋体" w:hAnsi="宋体"/>
                <w:szCs w:val="21"/>
              </w:rPr>
              <w:t>认证范围在经营范围内，符合要求。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组织及其环境</w:t>
            </w:r>
          </w:p>
        </w:tc>
        <w:tc>
          <w:tcPr>
            <w:tcW w:w="960" w:type="dxa"/>
            <w:vAlign w:val="center"/>
          </w:tcPr>
          <w:p>
            <w:pPr>
              <w:rPr>
                <w:szCs w:val="21"/>
              </w:rPr>
            </w:pPr>
            <w:r>
              <w:rPr>
                <w:szCs w:val="21"/>
              </w:rPr>
              <w:t>4.1</w:t>
            </w:r>
          </w:p>
        </w:tc>
        <w:tc>
          <w:tcPr>
            <w:tcW w:w="10004" w:type="dxa"/>
            <w:vAlign w:val="center"/>
          </w:tcPr>
          <w:p>
            <w:pPr>
              <w:spacing w:line="276" w:lineRule="auto"/>
              <w:jc w:val="left"/>
              <w:rPr>
                <w:rFonts w:ascii="宋体" w:hAnsi="宋体"/>
                <w:szCs w:val="21"/>
              </w:rPr>
            </w:pPr>
            <w:r>
              <w:rPr>
                <w:rFonts w:hint="eastAsia" w:ascii="宋体" w:hAnsi="宋体"/>
                <w:szCs w:val="21"/>
              </w:rPr>
              <w:t>公司于2018 年 11月 10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76" w:lineRule="auto"/>
              <w:jc w:val="left"/>
              <w:rPr>
                <w:rFonts w:ascii="宋体" w:hAnsi="宋体"/>
                <w:szCs w:val="21"/>
              </w:rPr>
            </w:pPr>
            <w:r>
              <w:rPr>
                <w:rFonts w:hint="eastAsia" w:ascii="宋体" w:hAnsi="宋体"/>
                <w:szCs w:val="21"/>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pPr>
              <w:spacing w:line="276" w:lineRule="auto"/>
              <w:jc w:val="left"/>
              <w:rPr>
                <w:rFonts w:hint="default" w:ascii="宋体" w:hAnsi="宋体" w:eastAsia="宋体"/>
                <w:szCs w:val="21"/>
                <w:lang w:val="en-US" w:eastAsia="zh-CN"/>
              </w:rPr>
            </w:pPr>
            <w:r>
              <w:rPr>
                <w:rFonts w:hint="eastAsia" w:ascii="宋体" w:hAnsi="宋体"/>
                <w:szCs w:val="21"/>
              </w:rPr>
              <w:t>企业编制了《环境因素列表》</w:t>
            </w:r>
            <w:r>
              <w:rPr>
                <w:rFonts w:hint="eastAsia" w:ascii="宋体" w:hAnsi="宋体"/>
                <w:szCs w:val="21"/>
                <w:lang w:eastAsia="zh-CN"/>
              </w:rPr>
              <w:t>、</w:t>
            </w:r>
            <w:r>
              <w:rPr>
                <w:rFonts w:hint="eastAsia" w:ascii="宋体" w:hAnsi="宋体"/>
                <w:szCs w:val="21"/>
              </w:rPr>
              <w:t>《内外部环境分析报告》</w:t>
            </w:r>
            <w:r>
              <w:rPr>
                <w:rFonts w:hint="eastAsia" w:ascii="宋体" w:hAnsi="宋体"/>
                <w:szCs w:val="21"/>
                <w:lang w:eastAsia="zh-CN"/>
              </w:rPr>
              <w:t>，</w:t>
            </w:r>
            <w:r>
              <w:rPr>
                <w:rFonts w:hint="eastAsia" w:ascii="宋体" w:hAnsi="宋体"/>
                <w:szCs w:val="21"/>
                <w:lang w:val="en-US" w:eastAsia="zh-CN"/>
              </w:rPr>
              <w:t>因疫情原因2020年上半年市场低迷，销售市场环境较差，对企业影响较大，其他</w:t>
            </w:r>
            <w:r>
              <w:rPr>
                <w:rFonts w:hint="eastAsia" w:ascii="宋体" w:hAnsi="宋体"/>
                <w:szCs w:val="21"/>
                <w:lang w:val="en-US" w:eastAsia="zh-CN"/>
              </w:rPr>
              <w:t>环境识别基本无变更，同上年度。</w:t>
            </w:r>
          </w:p>
          <w:p>
            <w:pPr>
              <w:spacing w:line="276" w:lineRule="auto"/>
              <w:jc w:val="left"/>
              <w:rPr>
                <w:rFonts w:ascii="宋体" w:hAnsi="宋体"/>
                <w:szCs w:val="21"/>
              </w:rPr>
            </w:pPr>
            <w:r>
              <w:rPr>
                <w:rFonts w:hint="eastAsia" w:ascii="宋体" w:hAnsi="宋体"/>
                <w:szCs w:val="21"/>
              </w:rPr>
              <w:t>对内外部环境进行了识别。识别充分，符合要求。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spacing w:line="276" w:lineRule="auto"/>
              <w:jc w:val="left"/>
            </w:pPr>
            <w:r>
              <w:rPr>
                <w:rFonts w:hint="eastAsia"/>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spacing w:line="276" w:lineRule="auto"/>
              <w:jc w:val="left"/>
              <w:rPr>
                <w:rFonts w:hint="eastAsia"/>
              </w:rPr>
            </w:pPr>
            <w:r>
              <w:rPr>
                <w:rFonts w:hint="eastAsia"/>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p>
            <w:pPr>
              <w:pStyle w:val="2"/>
              <w:rPr>
                <w:rFonts w:hint="default" w:eastAsia="宋体"/>
                <w:lang w:val="en-US" w:eastAsia="zh-CN"/>
              </w:rPr>
            </w:pPr>
            <w:r>
              <w:rPr>
                <w:rFonts w:hint="eastAsia"/>
                <w:lang w:val="en-US" w:eastAsia="zh-CN"/>
              </w:rPr>
              <w:t>基本无变更后</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spacing w:line="276" w:lineRule="auto"/>
              <w:jc w:val="left"/>
              <w:rPr>
                <w:rFonts w:ascii="宋体" w:hAnsi="宋体"/>
                <w:szCs w:val="21"/>
              </w:rPr>
            </w:pPr>
            <w:r>
              <w:rPr>
                <w:rFonts w:hint="eastAsia" w:ascii="宋体" w:hAnsi="宋体"/>
                <w:szCs w:val="21"/>
              </w:rPr>
              <w:t>公司按照标准要求编写了体系文件，于2018年 11月 10 日发布实施， 管理体系文件包括管理手册、程序文件、作业文件和记录表格等内容，管理手册中包括了管理方针和管理目标，并给出了各级文件的接口。</w:t>
            </w:r>
          </w:p>
          <w:p>
            <w:pPr>
              <w:spacing w:line="276" w:lineRule="auto"/>
              <w:jc w:val="left"/>
              <w:rPr>
                <w:rFonts w:ascii="宋体" w:hAnsi="宋体"/>
                <w:szCs w:val="21"/>
              </w:rPr>
            </w:pPr>
            <w:r>
              <w:rPr>
                <w:rFonts w:hint="eastAsia" w:ascii="宋体" w:hAnsi="宋体"/>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pPr>
              <w:spacing w:line="276" w:lineRule="auto"/>
              <w:jc w:val="left"/>
              <w:rPr>
                <w:rFonts w:hint="eastAsia" w:ascii="宋体" w:hAnsi="宋体"/>
                <w:szCs w:val="21"/>
              </w:rPr>
            </w:pPr>
            <w:bookmarkStart w:id="0" w:name="生产地址"/>
            <w:r>
              <w:rPr>
                <w:rFonts w:hint="eastAsia" w:ascii="宋体" w:hAnsi="宋体"/>
                <w:szCs w:val="21"/>
                <w:lang w:val="en-US" w:eastAsia="zh-CN"/>
              </w:rPr>
              <w:t>边界：</w:t>
            </w:r>
            <w:r>
              <w:rPr>
                <w:rFonts w:hint="eastAsia" w:ascii="宋体" w:hAnsi="宋体"/>
                <w:szCs w:val="21"/>
              </w:rPr>
              <w:t>北京市北京经济技术开发区宏达南路5号</w:t>
            </w:r>
            <w:bookmarkEnd w:id="0"/>
            <w:bookmarkStart w:id="1" w:name="组织名称"/>
            <w:r>
              <w:rPr>
                <w:rFonts w:hint="eastAsia" w:ascii="宋体" w:hAnsi="宋体"/>
                <w:szCs w:val="21"/>
              </w:rPr>
              <w:t>北京航天远创科技有限公司</w:t>
            </w:r>
            <w:bookmarkEnd w:id="1"/>
          </w:p>
          <w:p>
            <w:pPr>
              <w:spacing w:line="276" w:lineRule="auto"/>
              <w:jc w:val="left"/>
              <w:rPr>
                <w:rFonts w:hint="eastAsia" w:ascii="宋体" w:hAnsi="宋体"/>
                <w:szCs w:val="21"/>
              </w:rPr>
            </w:pPr>
            <w:r>
              <w:rPr>
                <w:rFonts w:hint="eastAsia" w:ascii="宋体" w:hAnsi="宋体"/>
                <w:szCs w:val="21"/>
              </w:rPr>
              <w:t>确认审核范围：机电设备的销售</w:t>
            </w:r>
          </w:p>
          <w:p>
            <w:pPr>
              <w:pStyle w:val="2"/>
              <w:rPr>
                <w:rFonts w:hint="eastAsia"/>
                <w:lang w:val="en-US" w:eastAsia="zh-CN"/>
              </w:rPr>
            </w:pPr>
            <w:r>
              <w:rPr>
                <w:rFonts w:hint="eastAsia"/>
                <w:lang w:val="en-US" w:eastAsia="zh-CN"/>
              </w:rPr>
              <w:t>外包：无</w:t>
            </w:r>
          </w:p>
          <w:p>
            <w:pPr>
              <w:pStyle w:val="2"/>
              <w:rPr>
                <w:rFonts w:hint="default"/>
                <w:lang w:val="en-US" w:eastAsia="zh-CN"/>
              </w:rPr>
            </w:pPr>
            <w:r>
              <w:rPr>
                <w:rFonts w:hint="eastAsia"/>
                <w:lang w:val="en-US" w:eastAsia="zh-CN"/>
              </w:rPr>
              <w:t>不适用条款：8.3 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Pr>
                <w:rFonts w:hint="eastAsia" w:asciiTheme="minorEastAsia" w:hAnsiTheme="minorEastAsia" w:eastAsiaTheme="minorEastAsia" w:cstheme="minorEastAsia"/>
                <w:szCs w:val="21"/>
              </w:rPr>
              <w:t>。</w:t>
            </w:r>
          </w:p>
          <w:p>
            <w:pPr>
              <w:spacing w:line="276" w:lineRule="auto"/>
              <w:jc w:val="left"/>
              <w:rPr>
                <w:rFonts w:ascii="宋体" w:hAnsi="宋体"/>
                <w:szCs w:val="21"/>
              </w:rPr>
            </w:pPr>
            <w:r>
              <w:rPr>
                <w:rFonts w:hint="eastAsia" w:ascii="宋体" w:hAnsi="宋体"/>
                <w:szCs w:val="21"/>
              </w:rPr>
              <w:t>经现场确认申请范围与企业实际经营范围一致，审核范围描述清楚、界定合理。</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rFonts w:hint="eastAsia"/>
              </w:rPr>
            </w:pPr>
            <w:r>
              <w:rPr>
                <w:rFonts w:hint="eastAsia"/>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w:t>
            </w:r>
          </w:p>
          <w:p>
            <w:pPr>
              <w:pStyle w:val="2"/>
              <w:rPr>
                <w:rFonts w:hint="eastAsia"/>
                <w:lang w:val="en-US" w:eastAsia="zh-CN"/>
              </w:rPr>
            </w:pPr>
            <w:r>
              <w:rPr>
                <w:rFonts w:hint="eastAsia"/>
                <w:lang w:val="en-US" w:eastAsia="zh-CN"/>
              </w:rPr>
              <w:t>外包：无</w:t>
            </w:r>
          </w:p>
          <w:p>
            <w:pPr>
              <w:pStyle w:val="2"/>
            </w:pPr>
            <w:r>
              <w:rPr>
                <w:rFonts w:hint="eastAsia"/>
                <w:lang w:val="en-US" w:eastAsia="zh-CN"/>
              </w:rPr>
              <w:t>不适用条款：8.3 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Pr>
                <w:rFonts w:hint="eastAsia" w:asciiTheme="minorEastAsia" w:hAnsiTheme="minorEastAsia" w:eastAsiaTheme="minorEastAsia" w:cstheme="minorEastAsia"/>
                <w:szCs w:val="21"/>
              </w:rPr>
              <w:t>。</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tc>
        <w:tc>
          <w:tcPr>
            <w:tcW w:w="960" w:type="dxa"/>
            <w:vAlign w:val="center"/>
          </w:tcPr>
          <w:p>
            <w:pPr>
              <w:rPr>
                <w:szCs w:val="21"/>
              </w:rPr>
            </w:pPr>
            <w:r>
              <w:rPr>
                <w:szCs w:val="21"/>
              </w:rPr>
              <w:t>5.1</w:t>
            </w:r>
          </w:p>
          <w:p>
            <w:pPr>
              <w:rPr>
                <w:szCs w:val="21"/>
              </w:rPr>
            </w:pPr>
            <w:r>
              <w:rPr>
                <w:szCs w:val="21"/>
              </w:rPr>
              <w:t>5.1.1</w:t>
            </w:r>
          </w:p>
        </w:tc>
        <w:tc>
          <w:tcPr>
            <w:tcW w:w="10004" w:type="dxa"/>
            <w:vAlign w:val="center"/>
          </w:tcPr>
          <w:p>
            <w:pPr>
              <w:spacing w:line="276" w:lineRule="auto"/>
              <w:jc w:val="left"/>
              <w:rPr>
                <w:rFonts w:ascii="宋体" w:hAnsi="宋体"/>
                <w:szCs w:val="21"/>
              </w:rPr>
            </w:pPr>
            <w:r>
              <w:rPr>
                <w:rFonts w:hint="eastAsia" w:ascii="宋体" w:hAnsi="宋体"/>
                <w:szCs w:val="21"/>
              </w:rPr>
              <w:t>企业最高管理者对管理体系的领导作用和承诺主要通过以下方面体现：</w:t>
            </w:r>
          </w:p>
          <w:p>
            <w:pPr>
              <w:spacing w:line="276" w:lineRule="auto"/>
              <w:jc w:val="left"/>
              <w:rPr>
                <w:rFonts w:ascii="宋体" w:hAnsi="宋体"/>
                <w:szCs w:val="21"/>
              </w:rPr>
            </w:pPr>
            <w:r>
              <w:rPr>
                <w:rFonts w:hint="eastAsia" w:ascii="宋体" w:hAnsi="宋体"/>
                <w:szCs w:val="21"/>
              </w:rPr>
              <w:t>1)对公司的质量管理体系的有效性承担责任；</w:t>
            </w:r>
          </w:p>
          <w:p>
            <w:pPr>
              <w:spacing w:line="276" w:lineRule="auto"/>
              <w:jc w:val="left"/>
              <w:rPr>
                <w:rFonts w:ascii="宋体" w:hAnsi="宋体"/>
                <w:szCs w:val="21"/>
              </w:rPr>
            </w:pPr>
            <w:r>
              <w:rPr>
                <w:rFonts w:hint="eastAsia" w:ascii="宋体" w:hAnsi="宋体"/>
                <w:szCs w:val="21"/>
              </w:rPr>
              <w:t>2)确保公司管理方针和目标的建立,并确保其与公司的战略方向及所处的环境相一致；</w:t>
            </w:r>
          </w:p>
          <w:p>
            <w:pPr>
              <w:spacing w:line="276" w:lineRule="auto"/>
              <w:jc w:val="left"/>
              <w:rPr>
                <w:rFonts w:ascii="宋体" w:hAnsi="宋体"/>
                <w:szCs w:val="21"/>
              </w:rPr>
            </w:pPr>
            <w:r>
              <w:rPr>
                <w:rFonts w:hint="eastAsia" w:ascii="宋体" w:hAnsi="宋体"/>
                <w:szCs w:val="21"/>
              </w:rPr>
              <w:t>3)确保公司质量管理体系要求融入到公司的各种业务过程；</w:t>
            </w:r>
          </w:p>
          <w:p>
            <w:pPr>
              <w:spacing w:line="276" w:lineRule="auto"/>
              <w:jc w:val="left"/>
              <w:rPr>
                <w:rFonts w:ascii="宋体" w:hAnsi="宋体"/>
                <w:szCs w:val="21"/>
              </w:rPr>
            </w:pPr>
            <w:r>
              <w:rPr>
                <w:rFonts w:hint="eastAsia" w:ascii="宋体" w:hAnsi="宋体"/>
                <w:szCs w:val="21"/>
              </w:rPr>
              <w:t>4)确保获得公司质量管理体系所需的资源；…………</w:t>
            </w:r>
          </w:p>
          <w:p>
            <w:pPr>
              <w:spacing w:line="276" w:lineRule="auto"/>
              <w:jc w:val="left"/>
              <w:rPr>
                <w:rFonts w:ascii="宋体" w:hAnsi="宋体"/>
                <w:szCs w:val="21"/>
              </w:rPr>
            </w:pPr>
            <w:r>
              <w:rPr>
                <w:rFonts w:hint="eastAsia" w:ascii="宋体" w:hAnsi="宋体"/>
                <w:szCs w:val="21"/>
              </w:rPr>
              <w:t>领导作用和承诺充分明确，基本符合标准要求。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szCs w:val="21"/>
              </w:rPr>
              <w:t>5.1.2</w:t>
            </w:r>
          </w:p>
        </w:tc>
        <w:tc>
          <w:tcPr>
            <w:tcW w:w="10004" w:type="dxa"/>
            <w:vAlign w:val="center"/>
          </w:tcPr>
          <w:p>
            <w:pPr>
              <w:spacing w:line="276" w:lineRule="auto"/>
              <w:jc w:val="left"/>
            </w:pPr>
            <w:r>
              <w:rPr>
                <w:rFonts w:hint="eastAsia"/>
              </w:rPr>
              <w:t>企业最高管理者以顾客为关注焦点和承诺内部有通过以下方面证实：</w:t>
            </w:r>
          </w:p>
          <w:p>
            <w:pPr>
              <w:spacing w:line="276" w:lineRule="auto"/>
              <w:jc w:val="left"/>
            </w:pPr>
            <w:r>
              <w:rPr>
                <w:rFonts w:hint="eastAsia"/>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pPr>
              <w:spacing w:line="276" w:lineRule="auto"/>
              <w:jc w:val="left"/>
              <w:rPr>
                <w:rFonts w:hint="eastAsia"/>
              </w:rPr>
            </w:pPr>
            <w:r>
              <w:rPr>
                <w:rFonts w:hint="eastAsia"/>
              </w:rPr>
              <w:t>最高管理层应确定和应对影响产品和服务符合性以及增强以及增强顾客满意能力的风险和机遇。</w:t>
            </w:r>
          </w:p>
          <w:p>
            <w:pPr>
              <w:pStyle w:val="2"/>
              <w:rPr>
                <w:rFonts w:hint="eastAsia" w:eastAsia="宋体"/>
                <w:lang w:val="en-US" w:eastAsia="zh-CN"/>
              </w:rPr>
            </w:pPr>
            <w:r>
              <w:rPr>
                <w:rFonts w:hint="eastAsia" w:ascii="宋体" w:hAnsi="宋体"/>
                <w:szCs w:val="21"/>
                <w:lang w:val="en-US" w:eastAsia="zh-CN"/>
              </w:rPr>
              <w:t>基本无变更</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质量方针</w:t>
            </w:r>
          </w:p>
        </w:tc>
        <w:tc>
          <w:tcPr>
            <w:tcW w:w="960" w:type="dxa"/>
            <w:vAlign w:val="center"/>
          </w:tcPr>
          <w:p>
            <w:pPr>
              <w:rPr>
                <w:szCs w:val="21"/>
              </w:rPr>
            </w:pPr>
            <w:r>
              <w:rPr>
                <w:szCs w:val="21"/>
              </w:rPr>
              <w:t>5.2</w:t>
            </w:r>
          </w:p>
        </w:tc>
        <w:tc>
          <w:tcPr>
            <w:tcW w:w="10004" w:type="dxa"/>
            <w:vAlign w:val="center"/>
          </w:tcPr>
          <w:p>
            <w:pPr>
              <w:spacing w:line="276" w:lineRule="auto"/>
              <w:jc w:val="left"/>
              <w:rPr>
                <w:rFonts w:ascii="宋体" w:hAnsi="宋体"/>
                <w:szCs w:val="21"/>
              </w:rPr>
            </w:pPr>
            <w:r>
              <w:rPr>
                <w:rFonts w:hint="eastAsia" w:ascii="宋体" w:hAnsi="宋体"/>
                <w:szCs w:val="21"/>
              </w:rPr>
              <w:t>企业策划并制定了质量方针：</w:t>
            </w:r>
          </w:p>
          <w:p>
            <w:pPr>
              <w:spacing w:line="276" w:lineRule="auto"/>
              <w:jc w:val="left"/>
              <w:rPr>
                <w:rFonts w:ascii="宋体" w:hAnsi="宋体"/>
                <w:szCs w:val="21"/>
              </w:rPr>
            </w:pPr>
            <w:r>
              <w:rPr>
                <w:rFonts w:hint="eastAsia" w:ascii="宋体" w:hAnsi="宋体"/>
                <w:szCs w:val="21"/>
              </w:rPr>
              <w:t>“科学管理，诚信服务，确保顾客满意；以人为本，持续改进，促进公司发展”</w:t>
            </w:r>
          </w:p>
          <w:p>
            <w:pPr>
              <w:spacing w:line="276" w:lineRule="auto"/>
              <w:jc w:val="left"/>
              <w:rPr>
                <w:rFonts w:ascii="宋体" w:hAnsi="宋体"/>
                <w:szCs w:val="21"/>
              </w:rPr>
            </w:pPr>
            <w:r>
              <w:rPr>
                <w:rFonts w:hint="eastAsia" w:ascii="宋体" w:hAnsi="宋体"/>
                <w:szCs w:val="21"/>
              </w:rPr>
              <w:t>方针在质量手册中予以规定，经总经理批准实施。</w:t>
            </w:r>
          </w:p>
          <w:p>
            <w:pPr>
              <w:spacing w:line="276" w:lineRule="auto"/>
              <w:jc w:val="left"/>
              <w:rPr>
                <w:rFonts w:hint="default" w:ascii="宋体" w:hAnsi="宋体" w:eastAsia="宋体"/>
                <w:szCs w:val="21"/>
                <w:lang w:val="en-US" w:eastAsia="zh-CN"/>
              </w:rPr>
            </w:pPr>
            <w:r>
              <w:rPr>
                <w:rFonts w:hint="eastAsia" w:ascii="宋体" w:hAnsi="宋体"/>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Pr>
                <w:rFonts w:hint="eastAsia" w:ascii="宋体" w:hAnsi="宋体"/>
                <w:szCs w:val="21"/>
                <w:lang w:val="en-US" w:eastAsia="zh-CN"/>
              </w:rPr>
              <w:t>基本无变更。</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组织的角色、职责的权限</w:t>
            </w:r>
          </w:p>
        </w:tc>
        <w:tc>
          <w:tcPr>
            <w:tcW w:w="960" w:type="dxa"/>
            <w:vAlign w:val="center"/>
          </w:tcPr>
          <w:p>
            <w:pPr>
              <w:rPr>
                <w:szCs w:val="21"/>
              </w:rPr>
            </w:pPr>
            <w:r>
              <w:rPr>
                <w:szCs w:val="21"/>
              </w:rPr>
              <w:t>5.3</w:t>
            </w:r>
          </w:p>
        </w:tc>
        <w:tc>
          <w:tcPr>
            <w:tcW w:w="10004" w:type="dxa"/>
            <w:vAlign w:val="center"/>
          </w:tcPr>
          <w:p>
            <w:pPr>
              <w:spacing w:line="276" w:lineRule="auto"/>
              <w:jc w:val="left"/>
              <w:rPr>
                <w:rFonts w:ascii="宋体" w:hAnsi="宋体"/>
                <w:szCs w:val="21"/>
              </w:rPr>
            </w:pPr>
            <w:r>
              <w:rPr>
                <w:rFonts w:hint="eastAsia" w:ascii="宋体" w:hAnsi="宋体"/>
                <w:szCs w:val="21"/>
              </w:rPr>
              <w:t>企业在策划和建立管理体系时，成立了组织机构：设置了综合部、销售部，并对各部门的作用、职责、权限进行了划分，提供的管理手册中确定了组织机构图、职能分配表，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策划</w:t>
            </w:r>
          </w:p>
          <w:p>
            <w:pPr>
              <w:rPr>
                <w:szCs w:val="21"/>
              </w:rPr>
            </w:pPr>
            <w:r>
              <w:rPr>
                <w:rFonts w:hint="eastAsia"/>
                <w:szCs w:val="21"/>
              </w:rPr>
              <w:t>应对风险和机遇的措施</w:t>
            </w:r>
          </w:p>
        </w:tc>
        <w:tc>
          <w:tcPr>
            <w:tcW w:w="960" w:type="dxa"/>
            <w:vAlign w:val="center"/>
          </w:tcPr>
          <w:p>
            <w:pPr>
              <w:rPr>
                <w:szCs w:val="21"/>
              </w:rPr>
            </w:pPr>
            <w:r>
              <w:rPr>
                <w:szCs w:val="21"/>
              </w:rPr>
              <w:t>6.1</w:t>
            </w:r>
          </w:p>
        </w:tc>
        <w:tc>
          <w:tcPr>
            <w:tcW w:w="10004" w:type="dxa"/>
            <w:vAlign w:val="center"/>
          </w:tcPr>
          <w:p>
            <w:pPr>
              <w:spacing w:line="276" w:lineRule="auto"/>
              <w:jc w:val="left"/>
              <w:rPr>
                <w:rFonts w:ascii="宋体" w:hAnsi="宋体"/>
                <w:szCs w:val="21"/>
              </w:rPr>
            </w:pPr>
            <w:r>
              <w:rPr>
                <w:rFonts w:hint="eastAsia" w:ascii="宋体" w:hAnsi="宋体"/>
                <w:szCs w:val="21"/>
              </w:rPr>
              <w:t>企业有对风险和机遇的措施进行了识别和控制：</w:t>
            </w:r>
          </w:p>
          <w:p>
            <w:pPr>
              <w:spacing w:line="276" w:lineRule="auto"/>
              <w:jc w:val="left"/>
              <w:rPr>
                <w:rFonts w:ascii="宋体" w:hAnsi="宋体"/>
                <w:szCs w:val="21"/>
              </w:rPr>
            </w:pPr>
            <w:r>
              <w:rPr>
                <w:rFonts w:hint="eastAsia" w:ascii="宋体" w:hAnsi="宋体"/>
                <w:szCs w:val="21"/>
              </w:rPr>
              <w:t>企业目前识别风险点：</w:t>
            </w:r>
          </w:p>
          <w:p>
            <w:pPr>
              <w:spacing w:line="276" w:lineRule="auto"/>
              <w:jc w:val="left"/>
              <w:rPr>
                <w:rFonts w:ascii="宋体" w:hAnsi="宋体"/>
                <w:szCs w:val="21"/>
              </w:rPr>
            </w:pPr>
            <w:r>
              <w:rPr>
                <w:rFonts w:hint="eastAsia" w:ascii="宋体" w:hAnsi="宋体"/>
                <w:szCs w:val="21"/>
              </w:rPr>
              <w:t>风险点：</w:t>
            </w:r>
          </w:p>
          <w:p>
            <w:pPr>
              <w:spacing w:line="276" w:lineRule="auto"/>
              <w:jc w:val="left"/>
              <w:rPr>
                <w:rFonts w:ascii="宋体" w:hAnsi="宋体"/>
                <w:szCs w:val="21"/>
              </w:rPr>
            </w:pPr>
            <w:r>
              <w:rPr>
                <w:rFonts w:hint="eastAsia" w:ascii="宋体" w:hAnsi="宋体"/>
                <w:szCs w:val="21"/>
              </w:rPr>
              <w:t>管理风险：1.领导对管理体系不重视，没有履行足够的承诺。2.未能配置足够的资源；（措施：1.在管理体系中重点体现总经理的作用，确保总经理能够履行承诺。2.通过对体系的监视和测量，配置足够的资源。）</w:t>
            </w:r>
          </w:p>
          <w:p>
            <w:pPr>
              <w:spacing w:line="276" w:lineRule="auto"/>
              <w:jc w:val="left"/>
              <w:rPr>
                <w:rFonts w:ascii="宋体" w:hAnsi="宋体"/>
                <w:szCs w:val="21"/>
              </w:rPr>
            </w:pPr>
            <w:r>
              <w:rPr>
                <w:rFonts w:hint="eastAsia" w:ascii="宋体" w:hAnsi="宋体"/>
                <w:szCs w:val="21"/>
              </w:rPr>
              <w:t>财务风险：1.公司应收未收对账流程不清晰，存在应收未收现象，影响公司贡献达成。</w:t>
            </w:r>
          </w:p>
          <w:p>
            <w:pPr>
              <w:spacing w:line="276" w:lineRule="auto"/>
              <w:jc w:val="left"/>
              <w:rPr>
                <w:rFonts w:ascii="宋体" w:hAnsi="宋体"/>
                <w:szCs w:val="21"/>
              </w:rPr>
            </w:pPr>
            <w:r>
              <w:rPr>
                <w:rFonts w:hint="eastAsia" w:ascii="宋体" w:hAnsi="宋体"/>
                <w:szCs w:val="21"/>
              </w:rPr>
              <w:t>2.产品报价过程，审核监督措施不完善，影响公司核价有效，挂单问题发生。（财务监管，建立有效结算转收入处理流程及考核制度，并遵照执持）</w:t>
            </w:r>
          </w:p>
          <w:p>
            <w:pPr>
              <w:spacing w:line="276" w:lineRule="auto"/>
              <w:jc w:val="left"/>
              <w:rPr>
                <w:rFonts w:ascii="宋体" w:hAnsi="宋体"/>
                <w:szCs w:val="21"/>
              </w:rPr>
            </w:pPr>
            <w:r>
              <w:rPr>
                <w:rFonts w:hint="eastAsia" w:ascii="宋体" w:hAnsi="宋体"/>
                <w:szCs w:val="21"/>
              </w:rPr>
              <w:t>。。。。。。。。。</w:t>
            </w:r>
          </w:p>
          <w:p>
            <w:pPr>
              <w:spacing w:line="276" w:lineRule="auto"/>
              <w:jc w:val="left"/>
              <w:rPr>
                <w:rFonts w:ascii="宋体" w:hAnsi="宋体"/>
                <w:szCs w:val="21"/>
              </w:rPr>
            </w:pPr>
            <w:r>
              <w:rPr>
                <w:rFonts w:hint="eastAsia" w:ascii="宋体" w:hAnsi="宋体"/>
                <w:szCs w:val="21"/>
              </w:rPr>
              <w:t>企业为销售行业，采购产品后，客户打款后发货。且企业销售模式以加盟商、门店等形式，基本无大风险。</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szCs w:val="21"/>
              </w:rPr>
              <w:t>6.2</w:t>
            </w:r>
          </w:p>
        </w:tc>
        <w:tc>
          <w:tcPr>
            <w:tcW w:w="10004" w:type="dxa"/>
            <w:vAlign w:val="center"/>
          </w:tcPr>
          <w:p>
            <w:pPr>
              <w:spacing w:line="276" w:lineRule="auto"/>
              <w:jc w:val="left"/>
              <w:rPr>
                <w:rFonts w:ascii="宋体" w:hAnsi="宋体"/>
                <w:szCs w:val="21"/>
              </w:rPr>
            </w:pPr>
            <w:r>
              <w:rPr>
                <w:rFonts w:hint="eastAsia" w:ascii="宋体" w:hAnsi="宋体"/>
                <w:szCs w:val="21"/>
              </w:rPr>
              <w:t>公司总的质量目标为：</w:t>
            </w:r>
          </w:p>
          <w:p>
            <w:pPr>
              <w:spacing w:line="276" w:lineRule="auto"/>
              <w:jc w:val="left"/>
              <w:rPr>
                <w:rFonts w:ascii="宋体" w:hAnsi="宋体"/>
                <w:szCs w:val="21"/>
              </w:rPr>
            </w:pPr>
            <w:r>
              <w:rPr>
                <w:rFonts w:hint="eastAsia" w:ascii="宋体" w:hAnsi="宋体"/>
                <w:szCs w:val="21"/>
              </w:rPr>
              <w:t>1、销售产品合格率98%（销售产品合格数/销售总量*100%）</w:t>
            </w:r>
          </w:p>
          <w:p>
            <w:pPr>
              <w:spacing w:line="276" w:lineRule="auto"/>
              <w:jc w:val="left"/>
              <w:rPr>
                <w:rFonts w:ascii="宋体" w:hAnsi="宋体"/>
                <w:szCs w:val="21"/>
              </w:rPr>
            </w:pPr>
            <w:r>
              <w:rPr>
                <w:rFonts w:hint="eastAsia" w:ascii="宋体" w:hAnsi="宋体"/>
                <w:szCs w:val="21"/>
              </w:rPr>
              <w:t>2、产品交付及时率98%.（发货时间准确数/发货总次数*100%）</w:t>
            </w:r>
          </w:p>
          <w:p>
            <w:pPr>
              <w:spacing w:line="276" w:lineRule="auto"/>
              <w:jc w:val="left"/>
              <w:rPr>
                <w:rFonts w:ascii="宋体" w:hAnsi="宋体"/>
                <w:szCs w:val="21"/>
              </w:rPr>
            </w:pPr>
            <w:r>
              <w:rPr>
                <w:rFonts w:hint="eastAsia" w:ascii="宋体" w:hAnsi="宋体"/>
                <w:szCs w:val="21"/>
              </w:rPr>
              <w:t>3、合同评审率100%（评审合同数/签订合同总数*100%）</w:t>
            </w:r>
          </w:p>
          <w:p>
            <w:pPr>
              <w:spacing w:line="276" w:lineRule="auto"/>
              <w:jc w:val="left"/>
              <w:rPr>
                <w:rFonts w:ascii="宋体" w:hAnsi="宋体"/>
                <w:szCs w:val="21"/>
              </w:rPr>
            </w:pPr>
            <w:r>
              <w:rPr>
                <w:rFonts w:hint="eastAsia" w:ascii="宋体" w:hAnsi="宋体"/>
                <w:szCs w:val="21"/>
              </w:rPr>
              <w:t>4、顾客满意率98%以上（满意度调查分数/总分数*100%）</w:t>
            </w:r>
          </w:p>
          <w:p>
            <w:pPr>
              <w:spacing w:line="276" w:lineRule="auto"/>
              <w:jc w:val="left"/>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月统计结果:销售产品合格率100%；产品交付及时率100%；合同评审率100%；顾客满意率99%。</w:t>
            </w:r>
          </w:p>
          <w:p>
            <w:pPr>
              <w:spacing w:line="276" w:lineRule="auto"/>
              <w:jc w:val="left"/>
              <w:rPr>
                <w:rFonts w:ascii="宋体" w:hAnsi="宋体"/>
                <w:szCs w:val="21"/>
              </w:rPr>
            </w:pPr>
            <w:r>
              <w:rPr>
                <w:rFonts w:hint="eastAsia" w:ascii="宋体" w:hAnsi="宋体"/>
                <w:szCs w:val="21"/>
              </w:rPr>
              <w:t>质量目标达到要求。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spacing w:line="276" w:lineRule="auto"/>
              <w:jc w:val="left"/>
              <w:rPr>
                <w:rFonts w:ascii="宋体" w:hAnsi="宋体"/>
                <w:szCs w:val="21"/>
              </w:rPr>
            </w:pPr>
            <w:r>
              <w:rPr>
                <w:rFonts w:hint="eastAsia" w:ascii="宋体" w:hAnsi="宋体"/>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line="276" w:lineRule="auto"/>
              <w:jc w:val="left"/>
              <w:rPr>
                <w:rFonts w:ascii="宋体" w:hAnsi="宋体"/>
                <w:szCs w:val="21"/>
              </w:rPr>
            </w:pPr>
            <w:r>
              <w:rPr>
                <w:rFonts w:hint="eastAsia" w:ascii="宋体" w:hAnsi="宋体"/>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276" w:lineRule="auto"/>
              <w:jc w:val="left"/>
              <w:rPr>
                <w:rFonts w:ascii="宋体" w:hAnsi="宋体"/>
                <w:szCs w:val="21"/>
              </w:rPr>
            </w:pPr>
            <w:r>
              <w:rPr>
                <w:rFonts w:hint="eastAsia" w:ascii="宋体" w:hAnsi="宋体"/>
                <w:szCs w:val="21"/>
              </w:rPr>
              <w:t>体系运行以来，暂无变更情况发生。</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spacing w:line="276" w:lineRule="auto"/>
              <w:jc w:val="left"/>
              <w:rPr>
                <w:rFonts w:ascii="宋体" w:hAnsi="宋体"/>
                <w:szCs w:val="21"/>
              </w:rPr>
            </w:pPr>
            <w:r>
              <w:rPr>
                <w:rFonts w:hint="eastAsia" w:ascii="宋体" w:hAnsi="宋体"/>
                <w:szCs w:val="21"/>
              </w:rPr>
              <w:t>1)企业目前主要工作人员8名，包括管理、销售和财务人员等。可满足产品和服务控制需要。综合部（含会议室）约50平米左右、配备了电话，电脑、打印机、复印机、空调、办公桌椅等办公和通讯等设备/设施。</w:t>
            </w:r>
          </w:p>
          <w:p>
            <w:pPr>
              <w:spacing w:line="276" w:lineRule="auto"/>
              <w:jc w:val="left"/>
              <w:rPr>
                <w:rFonts w:ascii="宋体" w:hAnsi="宋体"/>
                <w:szCs w:val="21"/>
              </w:rPr>
            </w:pPr>
            <w:r>
              <w:rPr>
                <w:rFonts w:hint="eastAsia" w:ascii="宋体" w:hAnsi="宋体"/>
                <w:szCs w:val="21"/>
              </w:rPr>
              <w:t>2)外部资源，如供方、客户等相关方。</w:t>
            </w:r>
          </w:p>
          <w:p>
            <w:pPr>
              <w:spacing w:line="276" w:lineRule="auto"/>
              <w:jc w:val="left"/>
              <w:rPr>
                <w:rFonts w:ascii="宋体" w:hAnsi="宋体"/>
                <w:szCs w:val="21"/>
              </w:rPr>
            </w:pPr>
            <w:r>
              <w:rPr>
                <w:rFonts w:hint="eastAsia" w:ascii="宋体" w:hAnsi="宋体"/>
                <w:szCs w:val="21"/>
              </w:rPr>
              <w:t>目前企业所提供的内外部资源基本能满足管理体系运行的需要。</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监测总则</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详见业务部、综合部等部门的审核记录.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监测、分析与评价</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rFonts w:hint="eastAsia" w:ascii="Times New Roman" w:hAnsi="Times New Roman" w:eastAsia="宋体" w:cs="Times New Roman"/>
                <w:kern w:val="2"/>
                <w:sz w:val="21"/>
                <w:szCs w:val="21"/>
                <w:lang w:val="en-US" w:eastAsia="zh-CN" w:bidi="ar-SA"/>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内审</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公司制定了《内审控制程序》，文件规定每年至少进行一次内部审核，间隔时间不超过12个月。规定了审核的策划、实施、形成记录以及报告结果的要求。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提供了《内审实施计划》，审核目的、审核范围、审核依据、审核时间、受审部门、日程安排、审核组长和成员等内容。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内审时间：2020年3月10日。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依据GB/T19001-2016版标准，质量管理手册和体系其他文件。计划由总经理批准后实施。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公司按计划实施了内审。提供了内审员任命书，写明了内审员任职要求及审核要求。内审员的安排考虑了审核过程的客观性和公正性，没有发现自己审核本部门的情况。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提供了内审检查表。内审不符合1项，已整改验收合格。</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审核结论： 综合来看，这次内审是比较成功的审核，同时也发现我公司的质量管理体系运行基本是符合的、有效的。</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内审基本有效</w:t>
            </w:r>
            <w:r>
              <w:rPr>
                <w:rFonts w:hint="eastAsia" w:asciiTheme="minorEastAsia" w:hAnsiTheme="minorEastAsia" w:eastAsiaTheme="minorEastAsia" w:cstheme="minorEastAsia"/>
                <w:szCs w:val="21"/>
              </w:rPr>
              <w:t>。</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spacing w:line="276" w:lineRule="auto"/>
              <w:jc w:val="left"/>
              <w:rPr>
                <w:rFonts w:ascii="宋体" w:hAnsi="宋体"/>
                <w:szCs w:val="21"/>
              </w:rPr>
            </w:pPr>
            <w:bookmarkStart w:id="2" w:name="_GoBack"/>
            <w:r>
              <w:rPr>
                <w:rFonts w:hint="eastAsia" w:ascii="宋体" w:hAnsi="宋体"/>
                <w:szCs w:val="21"/>
              </w:rPr>
              <w:t>公司制定了《管理评审程序》，文件规定每年至少进行一次管理评审。总经理于2020年3月20日组织进行了一次管理评审。</w:t>
            </w:r>
          </w:p>
          <w:p>
            <w:pPr>
              <w:spacing w:line="276" w:lineRule="auto"/>
              <w:jc w:val="left"/>
              <w:rPr>
                <w:rFonts w:ascii="宋体" w:hAnsi="宋体"/>
                <w:szCs w:val="21"/>
              </w:rPr>
            </w:pPr>
            <w:r>
              <w:rPr>
                <w:rFonts w:hint="eastAsia" w:ascii="宋体" w:hAnsi="宋体"/>
                <w:szCs w:val="21"/>
              </w:rPr>
              <w:t>查《管理评审计划》，写明了管理评审的目的：评审质量方针、质量目标及质量管理体系持续的适宜性、充分性、有效性。确定了评审时间、地点、评审组织和参加人员。规定了评审议题，提出了评审准备工作要求，评审以会议的方式进行。</w:t>
            </w:r>
          </w:p>
          <w:p>
            <w:pPr>
              <w:spacing w:line="276" w:lineRule="auto"/>
              <w:jc w:val="left"/>
              <w:rPr>
                <w:rFonts w:ascii="宋体" w:hAnsi="宋体"/>
                <w:szCs w:val="21"/>
              </w:rPr>
            </w:pPr>
            <w:r>
              <w:rPr>
                <w:rFonts w:hint="eastAsia" w:ascii="宋体" w:hAnsi="宋体"/>
                <w:szCs w:val="21"/>
              </w:rPr>
              <w:t>编制：马婧      审批：张长庆        日期：20</w:t>
            </w:r>
            <w:r>
              <w:rPr>
                <w:rFonts w:hint="eastAsia" w:ascii="宋体" w:hAnsi="宋体"/>
                <w:szCs w:val="21"/>
                <w:lang w:val="en-US" w:eastAsia="zh-CN"/>
              </w:rPr>
              <w:t>20</w:t>
            </w:r>
            <w:r>
              <w:rPr>
                <w:rFonts w:hint="eastAsia" w:ascii="宋体" w:hAnsi="宋体"/>
                <w:szCs w:val="21"/>
              </w:rPr>
              <w:t>年3月15日</w:t>
            </w:r>
          </w:p>
          <w:p>
            <w:pPr>
              <w:spacing w:line="276" w:lineRule="auto"/>
              <w:jc w:val="left"/>
              <w:rPr>
                <w:rFonts w:ascii="宋体" w:hAnsi="宋体"/>
                <w:szCs w:val="21"/>
              </w:rPr>
            </w:pPr>
            <w:r>
              <w:rPr>
                <w:rFonts w:hint="eastAsia" w:ascii="宋体" w:hAnsi="宋体"/>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76" w:lineRule="auto"/>
              <w:jc w:val="left"/>
              <w:rPr>
                <w:rFonts w:ascii="宋体" w:hAnsi="宋体"/>
                <w:szCs w:val="21"/>
              </w:rPr>
            </w:pPr>
            <w:r>
              <w:rPr>
                <w:rFonts w:hint="eastAsia" w:ascii="宋体" w:hAnsi="宋体"/>
                <w:szCs w:val="21"/>
              </w:rPr>
              <w:t>提供《管理评审报告》，对评审情况进行了总结，各部门对各过程和活动进行了总结和讨论。</w:t>
            </w:r>
          </w:p>
          <w:p>
            <w:pPr>
              <w:spacing w:line="276" w:lineRule="auto"/>
              <w:jc w:val="left"/>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体系运行是有效的、充分的、适宜的。质量目标是适宜的。</w:t>
            </w:r>
          </w:p>
          <w:p>
            <w:pPr>
              <w:spacing w:line="276" w:lineRule="auto"/>
              <w:jc w:val="left"/>
              <w:rPr>
                <w:rFonts w:hint="eastAsia" w:ascii="宋体" w:hAnsi="宋体"/>
                <w:szCs w:val="21"/>
                <w:lang w:val="en-US" w:eastAsia="zh-CN"/>
              </w:rPr>
            </w:pPr>
            <w:r>
              <w:rPr>
                <w:rFonts w:hint="eastAsia" w:ascii="宋体" w:hAnsi="宋体"/>
                <w:szCs w:val="21"/>
                <w:lang w:val="en-US" w:eastAsia="zh-CN"/>
              </w:rPr>
              <w:t>改进措施：本年度未提出需改进点</w:t>
            </w:r>
          </w:p>
          <w:p>
            <w:pPr>
              <w:spacing w:line="276" w:lineRule="auto"/>
              <w:jc w:val="left"/>
              <w:rPr>
                <w:rFonts w:ascii="宋体" w:hAnsi="宋体"/>
                <w:szCs w:val="21"/>
              </w:rPr>
            </w:pPr>
            <w:r>
              <w:rPr>
                <w:rFonts w:hint="eastAsia" w:ascii="宋体" w:hAnsi="宋体"/>
                <w:szCs w:val="21"/>
              </w:rPr>
              <w:t>抽</w:t>
            </w:r>
            <w:r>
              <w:rPr>
                <w:rFonts w:hint="eastAsia" w:ascii="宋体" w:hAnsi="宋体"/>
                <w:szCs w:val="21"/>
                <w:lang w:val="en-US" w:eastAsia="zh-CN"/>
              </w:rPr>
              <w:t>上年度</w:t>
            </w:r>
            <w:r>
              <w:rPr>
                <w:rFonts w:hint="eastAsia" w:ascii="宋体" w:hAnsi="宋体"/>
                <w:szCs w:val="21"/>
              </w:rPr>
              <w:t>措施完成情况，已完成，符合要求</w:t>
            </w:r>
            <w:bookmarkEnd w:id="2"/>
            <w:r>
              <w:rPr>
                <w:rFonts w:hint="eastAsia" w:ascii="宋体" w:hAnsi="宋体"/>
                <w:szCs w:val="21"/>
              </w:rPr>
              <w:t>。</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改进</w:t>
            </w:r>
          </w:p>
          <w:p>
            <w:pPr>
              <w:rPr>
                <w:szCs w:val="21"/>
              </w:rPr>
            </w:pPr>
            <w:r>
              <w:rPr>
                <w:rFonts w:hint="eastAsia"/>
                <w:szCs w:val="21"/>
              </w:rPr>
              <w:t>总则</w:t>
            </w:r>
          </w:p>
          <w:p>
            <w:pPr>
              <w:rPr>
                <w:szCs w:val="21"/>
              </w:rPr>
            </w:pPr>
            <w:r>
              <w:rPr>
                <w:rFonts w:hint="eastAsia"/>
                <w:szCs w:val="21"/>
              </w:rPr>
              <w:t>持续改进</w:t>
            </w:r>
          </w:p>
        </w:tc>
        <w:tc>
          <w:tcPr>
            <w:tcW w:w="960" w:type="dxa"/>
            <w:vAlign w:val="center"/>
          </w:tcPr>
          <w:p>
            <w:pPr>
              <w:rPr>
                <w:szCs w:val="21"/>
              </w:rPr>
            </w:pPr>
            <w:r>
              <w:rPr>
                <w:rFonts w:hint="eastAsia"/>
                <w:szCs w:val="21"/>
              </w:rPr>
              <w:t>10.1</w:t>
            </w:r>
          </w:p>
          <w:p>
            <w:pPr>
              <w:rPr>
                <w:szCs w:val="21"/>
              </w:rPr>
            </w:pPr>
            <w:r>
              <w:rPr>
                <w:rFonts w:hint="eastAsia"/>
                <w:szCs w:val="21"/>
              </w:rPr>
              <w:t>10.3</w:t>
            </w:r>
          </w:p>
        </w:tc>
        <w:tc>
          <w:tcPr>
            <w:tcW w:w="10004" w:type="dxa"/>
            <w:vAlign w:val="center"/>
          </w:tcPr>
          <w:p>
            <w:pPr>
              <w:spacing w:line="276" w:lineRule="auto"/>
              <w:jc w:val="left"/>
              <w:rPr>
                <w:rFonts w:ascii="宋体" w:hAnsi="宋体"/>
                <w:szCs w:val="21"/>
              </w:rPr>
            </w:pPr>
            <w:r>
              <w:rPr>
                <w:rFonts w:hint="eastAsia" w:ascii="宋体" w:hAnsi="宋体"/>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276" w:lineRule="auto"/>
              <w:jc w:val="left"/>
              <w:rPr>
                <w:rFonts w:ascii="宋体" w:hAnsi="宋体"/>
                <w:szCs w:val="21"/>
              </w:rPr>
            </w:pPr>
            <w:r>
              <w:rPr>
                <w:rFonts w:hint="eastAsia" w:ascii="宋体" w:hAnsi="宋体"/>
                <w:szCs w:val="21"/>
              </w:rPr>
              <w:t>企业有充分识别和评价存在的改进机会，以持续满足顾客和相关方要求改进的方法措施包括：</w:t>
            </w:r>
          </w:p>
          <w:p>
            <w:pPr>
              <w:spacing w:line="276" w:lineRule="auto"/>
              <w:jc w:val="left"/>
              <w:rPr>
                <w:rFonts w:ascii="宋体" w:hAnsi="宋体"/>
                <w:szCs w:val="21"/>
              </w:rPr>
            </w:pPr>
            <w:r>
              <w:rPr>
                <w:rFonts w:hint="eastAsia" w:ascii="宋体" w:hAnsi="宋体"/>
                <w:szCs w:val="21"/>
              </w:rPr>
              <w:t>1）引导创新、修改和改进现有过程或实施新过程的突破项目；</w:t>
            </w:r>
          </w:p>
          <w:p>
            <w:pPr>
              <w:spacing w:line="276" w:lineRule="auto"/>
              <w:jc w:val="left"/>
              <w:rPr>
                <w:rFonts w:ascii="宋体" w:hAnsi="宋体"/>
                <w:szCs w:val="21"/>
              </w:rPr>
            </w:pPr>
            <w:r>
              <w:rPr>
                <w:rFonts w:hint="eastAsia" w:ascii="宋体" w:hAnsi="宋体"/>
                <w:szCs w:val="21"/>
              </w:rPr>
              <w:t>2）在现有过程中开展渐进、持续的改进活动；</w:t>
            </w:r>
          </w:p>
          <w:p>
            <w:pPr>
              <w:spacing w:line="276" w:lineRule="auto"/>
              <w:jc w:val="left"/>
              <w:rPr>
                <w:rFonts w:ascii="宋体" w:hAnsi="宋体"/>
                <w:szCs w:val="21"/>
              </w:rPr>
            </w:pPr>
            <w:r>
              <w:rPr>
                <w:rFonts w:hint="eastAsia" w:ascii="宋体" w:hAnsi="宋体"/>
                <w:szCs w:val="21"/>
              </w:rPr>
              <w:t>3）纠正所存在不符合的原因等。</w:t>
            </w:r>
          </w:p>
          <w:p>
            <w:pPr>
              <w:spacing w:line="276" w:lineRule="auto"/>
              <w:jc w:val="left"/>
              <w:rPr>
                <w:rFonts w:ascii="宋体" w:hAnsi="宋体"/>
                <w:szCs w:val="21"/>
              </w:rPr>
            </w:pPr>
            <w:r>
              <w:rPr>
                <w:rFonts w:hint="eastAsia" w:ascii="宋体" w:hAnsi="宋体"/>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76" w:lineRule="auto"/>
              <w:jc w:val="left"/>
              <w:rPr>
                <w:rFonts w:ascii="宋体" w:hAnsi="宋体"/>
                <w:szCs w:val="21"/>
              </w:rPr>
            </w:pPr>
            <w:r>
              <w:rPr>
                <w:rFonts w:hint="eastAsia" w:ascii="宋体" w:hAnsi="宋体"/>
                <w:szCs w:val="21"/>
              </w:rPr>
              <w:t>日常监视和测量过程中发现的不合格、不符合要求相关责任部门及时制定相应的改进、纠正和纠正措施，以实现一体化管理体系的持续改进。</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p>
          <w:p>
            <w:pPr>
              <w:rPr>
                <w:szCs w:val="21"/>
              </w:rPr>
            </w:pPr>
          </w:p>
        </w:tc>
        <w:tc>
          <w:tcPr>
            <w:tcW w:w="960" w:type="dxa"/>
            <w:vAlign w:val="center"/>
          </w:tcPr>
          <w:p>
            <w:pPr>
              <w:rPr>
                <w:szCs w:val="21"/>
              </w:rPr>
            </w:pPr>
          </w:p>
        </w:tc>
        <w:tc>
          <w:tcPr>
            <w:tcW w:w="10004" w:type="dxa"/>
            <w:vAlign w:val="center"/>
          </w:tcPr>
          <w:p>
            <w:pPr>
              <w:tabs>
                <w:tab w:val="left" w:pos="7380"/>
              </w:tabs>
              <w:spacing w:line="276" w:lineRule="auto"/>
              <w:rPr>
                <w:rFonts w:hint="default" w:ascii="宋体" w:hAnsi="宋体"/>
                <w:szCs w:val="21"/>
                <w:lang w:val="en-US" w:eastAsia="zh-CN"/>
              </w:rPr>
            </w:pPr>
            <w:r>
              <w:rPr>
                <w:rFonts w:hint="eastAsia" w:ascii="宋体" w:hAnsi="宋体"/>
                <w:szCs w:val="21"/>
              </w:rPr>
              <w:t>标准/规范/法规的执行情况</w:t>
            </w:r>
            <w:r>
              <w:rPr>
                <w:rFonts w:hint="eastAsia" w:ascii="宋体" w:hAnsi="宋体"/>
                <w:szCs w:val="21"/>
                <w:lang w:eastAsia="zh-CN"/>
              </w:rPr>
              <w:t>：</w:t>
            </w:r>
            <w:r>
              <w:rPr>
                <w:rFonts w:hint="eastAsia" w:ascii="宋体" w:hAnsi="宋体"/>
                <w:szCs w:val="21"/>
                <w:lang w:val="en-US" w:eastAsia="zh-CN"/>
              </w:rPr>
              <w:t>符合要求</w:t>
            </w:r>
          </w:p>
          <w:p>
            <w:pPr>
              <w:tabs>
                <w:tab w:val="left" w:pos="7380"/>
              </w:tabs>
              <w:spacing w:line="276" w:lineRule="auto"/>
              <w:rPr>
                <w:rFonts w:hint="default" w:ascii="宋体" w:hAnsi="宋体"/>
                <w:szCs w:val="21"/>
                <w:lang w:val="en-US" w:eastAsia="zh-CN"/>
              </w:rPr>
            </w:pPr>
            <w:r>
              <w:rPr>
                <w:rFonts w:hint="eastAsia" w:ascii="宋体" w:hAnsi="宋体"/>
                <w:szCs w:val="21"/>
              </w:rPr>
              <w:t>上次审核不符合项的验证</w:t>
            </w:r>
            <w:r>
              <w:rPr>
                <w:rFonts w:hint="eastAsia" w:ascii="宋体" w:hAnsi="宋体"/>
                <w:szCs w:val="21"/>
                <w:lang w:eastAsia="zh-CN"/>
              </w:rPr>
              <w:t>：上次外审不符合项1项，涉及条款</w:t>
            </w:r>
            <w:r>
              <w:rPr>
                <w:rFonts w:hint="eastAsia" w:ascii="宋体" w:hAnsi="宋体"/>
                <w:szCs w:val="21"/>
                <w:lang w:val="en-US" w:eastAsia="zh-CN"/>
              </w:rPr>
              <w:t>4.2，</w:t>
            </w:r>
            <w:r>
              <w:rPr>
                <w:rFonts w:hint="eastAsia" w:ascii="宋体" w:hAnsi="宋体"/>
                <w:szCs w:val="21"/>
                <w:lang w:eastAsia="zh-CN"/>
              </w:rPr>
              <w:t>已采取纠正措施并验证符合。</w:t>
            </w:r>
            <w:r>
              <w:rPr>
                <w:rFonts w:hint="eastAsia" w:ascii="宋体" w:hAnsi="宋体"/>
                <w:szCs w:val="21"/>
                <w:lang w:val="en-US" w:eastAsia="zh-CN"/>
              </w:rPr>
              <w:t>未发生类似不符合。</w:t>
            </w:r>
          </w:p>
          <w:p>
            <w:pPr>
              <w:tabs>
                <w:tab w:val="left" w:pos="7380"/>
              </w:tabs>
              <w:spacing w:line="276" w:lineRule="auto"/>
              <w:rPr>
                <w:rFonts w:hint="eastAsia" w:ascii="宋体" w:hAnsi="宋体"/>
                <w:szCs w:val="21"/>
                <w:lang w:eastAsia="zh-CN"/>
              </w:rPr>
            </w:pPr>
            <w:r>
              <w:rPr>
                <w:rFonts w:hint="eastAsia" w:ascii="宋体" w:hAnsi="宋体"/>
                <w:szCs w:val="21"/>
              </w:rPr>
              <w:t>认证证书、标志的使用情况</w:t>
            </w:r>
            <w:r>
              <w:rPr>
                <w:rFonts w:hint="eastAsia" w:ascii="宋体" w:hAnsi="宋体"/>
                <w:szCs w:val="21"/>
                <w:lang w:eastAsia="zh-CN"/>
              </w:rPr>
              <w:t>：</w:t>
            </w:r>
            <w:r>
              <w:rPr>
                <w:rFonts w:hint="eastAsia" w:ascii="宋体" w:hAnsi="宋体"/>
                <w:szCs w:val="21"/>
              </w:rPr>
              <w:t>主要用于投标，现场查看投标文件，宣传资料等，未发现违规使用证据</w:t>
            </w:r>
          </w:p>
          <w:p>
            <w:pPr>
              <w:tabs>
                <w:tab w:val="left" w:pos="7380"/>
              </w:tabs>
              <w:spacing w:line="276" w:lineRule="auto"/>
              <w:rPr>
                <w:rFonts w:hint="default" w:ascii="宋体" w:hAnsi="宋体"/>
                <w:szCs w:val="21"/>
                <w:lang w:val="en-US" w:eastAsia="zh-CN"/>
              </w:rPr>
            </w:pPr>
            <w:r>
              <w:rPr>
                <w:rFonts w:hint="eastAsia" w:ascii="宋体" w:hAnsi="宋体"/>
                <w:szCs w:val="21"/>
              </w:rPr>
              <w:t>投诉或事故</w:t>
            </w:r>
            <w:r>
              <w:rPr>
                <w:rFonts w:hint="eastAsia" w:ascii="宋体" w:hAnsi="宋体"/>
                <w:szCs w:val="21"/>
                <w:lang w:eastAsia="zh-CN"/>
              </w:rPr>
              <w:t>：</w:t>
            </w:r>
            <w:r>
              <w:rPr>
                <w:rFonts w:hint="eastAsia" w:ascii="宋体" w:hAnsi="宋体"/>
                <w:szCs w:val="21"/>
                <w:lang w:val="en-US" w:eastAsia="zh-CN"/>
              </w:rPr>
              <w:t>无</w:t>
            </w:r>
          </w:p>
          <w:p>
            <w:pPr>
              <w:tabs>
                <w:tab w:val="left" w:pos="7380"/>
              </w:tabs>
              <w:spacing w:line="276" w:lineRule="auto"/>
              <w:rPr>
                <w:rFonts w:hint="default" w:ascii="宋体" w:hAnsi="宋体"/>
                <w:szCs w:val="21"/>
                <w:lang w:val="en-US" w:eastAsia="zh-CN"/>
              </w:rPr>
            </w:pPr>
            <w:r>
              <w:rPr>
                <w:rFonts w:hint="eastAsia" w:ascii="宋体" w:hAnsi="宋体"/>
                <w:szCs w:val="21"/>
              </w:rPr>
              <w:t>监督抽查情况</w:t>
            </w:r>
            <w:r>
              <w:rPr>
                <w:rFonts w:hint="eastAsia" w:ascii="宋体" w:hAnsi="宋体"/>
                <w:szCs w:val="21"/>
                <w:lang w:eastAsia="zh-CN"/>
              </w:rPr>
              <w:t>：</w:t>
            </w:r>
            <w:r>
              <w:rPr>
                <w:rFonts w:hint="eastAsia" w:ascii="宋体" w:hAnsi="宋体"/>
                <w:szCs w:val="21"/>
                <w:lang w:val="en-US" w:eastAsia="zh-CN"/>
              </w:rPr>
              <w:t>无</w:t>
            </w:r>
          </w:p>
          <w:p>
            <w:pPr>
              <w:spacing w:line="276" w:lineRule="auto"/>
              <w:jc w:val="left"/>
              <w:rPr>
                <w:rFonts w:ascii="宋体" w:hAnsi="宋体"/>
                <w:szCs w:val="21"/>
              </w:rPr>
            </w:pPr>
            <w:r>
              <w:rPr>
                <w:rFonts w:hint="eastAsia" w:ascii="宋体" w:hAnsi="宋体"/>
                <w:szCs w:val="21"/>
              </w:rPr>
              <w:t>体系变动</w:t>
            </w:r>
            <w:r>
              <w:rPr>
                <w:rFonts w:hint="eastAsia" w:ascii="宋体" w:hAnsi="宋体"/>
                <w:szCs w:val="21"/>
                <w:lang w:eastAsia="zh-CN"/>
              </w:rPr>
              <w:t>：</w:t>
            </w:r>
            <w:r>
              <w:rPr>
                <w:rFonts w:hint="eastAsia" w:ascii="宋体" w:hAnsi="宋体"/>
                <w:szCs w:val="21"/>
                <w:lang w:val="en-US" w:eastAsia="zh-CN"/>
              </w:rPr>
              <w:t>无</w:t>
            </w:r>
          </w:p>
        </w:tc>
        <w:tc>
          <w:tcPr>
            <w:tcW w:w="1585" w:type="dxa"/>
          </w:tcPr>
          <w:p>
            <w:pPr>
              <w:rPr>
                <w:rFonts w:hint="eastAsia" w:eastAsia="宋体"/>
                <w:szCs w:val="21"/>
                <w:lang w:val="en-US" w:eastAsia="zh-CN"/>
              </w:rPr>
            </w:pPr>
            <w:r>
              <w:rPr>
                <w:rFonts w:hint="eastAsia"/>
                <w:szCs w:val="21"/>
                <w:lang w:val="en-US" w:eastAsia="zh-CN"/>
              </w:rPr>
              <w:t>Y</w:t>
            </w:r>
          </w:p>
        </w:tc>
      </w:tr>
    </w:tbl>
    <w:p>
      <w:r>
        <w:ptab w:relativeTo="margin" w:alignment="center" w:leader="none"/>
      </w:r>
    </w:p>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受审核部门：销售部   主管领导：刘衡      陪同人员：张长庆</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审核条款：5.3，6.2，7.1.5   8.1，8.2.1-8.2.4，8.3 8.4 8.5.1-8.5.6，8.6，8.7  9.1.2 10.2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部门主要职责如下：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销售和服务所用设备和设施的管理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销售和服务现场工作环境的维护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销售合同或订单的签订及评审组织；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开拓市场，按客户要求提供合格的产品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顾客或外部供方的财产的识别和保护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顾客满意度调查和分析；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销售过程控制、过程的监视和测量等。</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分解目标及考核情况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确保订单合同传达及时率、正确率98%以上；（合同、订单合格数/签订合同、订单总数*100%）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产品发货合格率100%，及时率100%;（发货合格数/发货总数*100%）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采购产品到货时间准确率98%以上,合格率100%;（采购产品合格数/采购总数*100%）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月目标完成情况：均完成。</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监视和测量资源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7.1.5</w:t>
            </w:r>
          </w:p>
        </w:tc>
        <w:tc>
          <w:tcPr>
            <w:tcW w:w="10004" w:type="dxa"/>
            <w:vAlign w:val="center"/>
          </w:tcPr>
          <w:p>
            <w:pPr>
              <w:tabs>
                <w:tab w:val="left" w:pos="7380"/>
              </w:tabs>
              <w:rPr>
                <w:rFonts w:ascii="宋体" w:hAnsi="宋体"/>
                <w:szCs w:val="21"/>
              </w:rPr>
            </w:pPr>
            <w:r>
              <w:rPr>
                <w:rFonts w:hint="eastAsia" w:ascii="宋体" w:hAnsi="宋体"/>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公司针对销售服务的特点，进行了如下策划：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1、公司产品销售形式主要采取的投标、业务员电话联系客户、朋友介绍、陌生拜访等方式。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2、产品销售流程：客户接待-----商务谈判------签订合同-----采购产品---产品交付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3、确定了销售服务为需确认过程。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4、识别了规范和接收和放行准则：产品销售过程符合《合同法》等国家法律法规要求及《销售人员行为规范》等接收准则。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策划了《</w:t>
            </w:r>
            <w:r>
              <w:rPr>
                <w:rFonts w:hint="eastAsia"/>
                <w:szCs w:val="21"/>
              </w:rPr>
              <w:t>销售服务检查记录</w:t>
            </w:r>
            <w:r>
              <w:rPr>
                <w:rFonts w:hint="eastAsia" w:asciiTheme="minorEastAsia" w:hAnsiTheme="minorEastAsia" w:eastAsiaTheme="minorEastAsia" w:cstheme="minorEastAsia"/>
                <w:szCs w:val="21"/>
              </w:rPr>
              <w:t xml:space="preserve">》等提供证据的所需记录。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5、通过日常销售服务监督等形式对销售服务过程进行监测。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产品实现策划的结果与QMS其他过程的要求基本一致。</w:t>
            </w:r>
          </w:p>
        </w:tc>
        <w:tc>
          <w:tcPr>
            <w:tcW w:w="1585" w:type="dxa"/>
          </w:tcPr>
          <w:p>
            <w:pPr>
              <w:rPr>
                <w:rFonts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设计开发</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外部提供过程、产品和服务过程管理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根据采购物资重要程度对供方进行了等级划分，提供了采购物资分类明细表：共分A/B/C三个等级，基本上销售物资均为A类，不同等级供应商进行不同程度的管理。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企业有供方：北京亦马联传动科技有限限公司、中鼎赫建设有限公司、北方科源（北京）科技发展有限公司等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采购的主要物资：机电设备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外包过程：无</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抽供方评价记录，符合要求。供方基本无变更。</w:t>
            </w:r>
          </w:p>
          <w:p>
            <w:pPr>
              <w:pStyle w:val="2"/>
              <w:rPr>
                <w:rFonts w:hint="default"/>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asciiTheme="minorEastAsia" w:hAnsiTheme="minorEastAsia" w:eastAsiaTheme="minorEastAsia" w:cstheme="minorEastAsia"/>
                <w:szCs w:val="21"/>
              </w:rPr>
              <w:t>.4.2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xml:space="preserve">采购单    </w:t>
            </w:r>
          </w:p>
          <w:p>
            <w:pPr>
              <w:rPr>
                <w:rFonts w:hint="default"/>
                <w:lang w:val="en-US" w:eastAsia="zh-CN"/>
              </w:rPr>
            </w:pPr>
            <w:r>
              <w:rPr>
                <w:rFonts w:hint="eastAsia" w:asciiTheme="minorEastAsia" w:hAnsiTheme="minorEastAsia" w:eastAsiaTheme="minorEastAsia" w:cstheme="minorEastAsia"/>
                <w:szCs w:val="21"/>
              </w:rPr>
              <w:t>物品名称：</w:t>
            </w:r>
            <w:r>
              <w:rPr>
                <w:rFonts w:hint="eastAsia" w:asciiTheme="minorEastAsia" w:hAnsiTheme="minorEastAsia" w:eastAsiaTheme="minorEastAsia" w:cstheme="minorEastAsia"/>
                <w:szCs w:val="21"/>
                <w:lang w:val="en-US" w:eastAsia="zh-CN"/>
              </w:rPr>
              <w:t>位移传感器</w:t>
            </w:r>
            <w:r>
              <w:rPr>
                <w:rFonts w:hint="eastAsia" w:asciiTheme="minorEastAsia" w:hAnsiTheme="minorEastAsia" w:eastAsiaTheme="minorEastAsia" w:cstheme="minorEastAsia"/>
                <w:szCs w:val="21"/>
              </w:rPr>
              <w:t xml:space="preserve">     型号规格：</w:t>
            </w:r>
            <w:r>
              <w:rPr>
                <w:rFonts w:hint="eastAsia" w:asciiTheme="minorEastAsia" w:hAnsiTheme="minorEastAsia" w:eastAsiaTheme="minorEastAsia" w:cstheme="minorEastAsia"/>
                <w:szCs w:val="21"/>
                <w:lang w:val="en-US" w:eastAsia="zh-CN"/>
              </w:rPr>
              <w:t>CD375-100</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/CD375-260</w:t>
            </w:r>
            <w:r>
              <w:rPr>
                <w:rFonts w:hint="eastAsia" w:asciiTheme="minorEastAsia" w:hAnsiTheme="minorEastAsia" w:eastAsiaTheme="minorEastAsia" w:cstheme="minorEastAsia"/>
                <w:szCs w:val="21"/>
              </w:rPr>
              <w:t xml:space="preserve">  计划数量：</w:t>
            </w:r>
            <w:r>
              <w:rPr>
                <w:rFonts w:hint="eastAsia" w:asciiTheme="minorEastAsia" w:hAnsiTheme="minorEastAsia" w:eastAsiaTheme="minorEastAsia" w:cstheme="minorEastAsia"/>
                <w:szCs w:val="21"/>
                <w:lang w:val="en-US" w:eastAsia="zh-CN"/>
              </w:rPr>
              <w:t xml:space="preserve">4/3       </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审批/日期：张长庆20</w:t>
            </w:r>
            <w:r>
              <w:rPr>
                <w:rFonts w:hint="eastAsia" w:asciiTheme="minorEastAsia" w:hAnsiTheme="minorEastAsia" w:eastAsiaTheme="minorEastAsia" w:cstheme="minorEastAsia"/>
                <w:szCs w:val="21"/>
                <w:lang w:val="en-US" w:eastAsia="zh-CN"/>
              </w:rPr>
              <w:t>20.4.20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另抽其他采购订单，均保存完好，符合要求。</w:t>
            </w:r>
          </w:p>
          <w:p>
            <w:pPr>
              <w:rPr>
                <w:rFonts w:asciiTheme="minorEastAsia" w:hAnsiTheme="minorEastAsia" w:eastAsiaTheme="minorEastAsia" w:cstheme="minorEastAsia"/>
                <w:szCs w:val="21"/>
              </w:rPr>
            </w:pP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采购检验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客户进行检验，有验收单，具体见8.5.1</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采购过程受控</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生产和服务提供；产品和服务的要求确定、评审和更改；</w:t>
            </w:r>
          </w:p>
          <w:p>
            <w:pPr>
              <w:rPr>
                <w:rFonts w:asciiTheme="minorEastAsia" w:hAnsiTheme="minorEastAsia" w:eastAsiaTheme="minorEastAsia" w:cstheme="minorEastAsia"/>
                <w:szCs w:val="21"/>
              </w:rPr>
            </w:pP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8.5.1</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8.2.1-8.2.4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1、销售部获取销售信息，与客户洽谈，在签订合同前对客户要求进行评审，确认可以满足行业有关法律、法规要求和公司规定及客户要求时，签订合同，根据销售合同为客户提供服务。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产品销售流程：</w:t>
            </w:r>
            <w:r>
              <w:rPr>
                <w:rFonts w:hint="eastAsia"/>
                <w:szCs w:val="21"/>
              </w:rPr>
              <w:t>客户接待-----商务谈判------签订合同-----采购产品---产品交付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查销售过程控制记录</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企业通过电话、客户了解市场的需求状态，识别顾客要求。通过适用法律法规、行业标准收集、分析、评价了解行业发展要求。通过对竞争对手分析确定公司的发展市场。</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抽销售合同：</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客户：</w:t>
            </w:r>
            <w:r>
              <w:rPr>
                <w:rFonts w:hint="eastAsia" w:asciiTheme="minorEastAsia" w:hAnsiTheme="minorEastAsia" w:eastAsiaTheme="minorEastAsia" w:cstheme="minorEastAsia"/>
                <w:szCs w:val="21"/>
                <w:lang w:val="en-US" w:eastAsia="zh-CN"/>
              </w:rPr>
              <w:t>航天森光（北京）科技有限公司</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签订时间：20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26</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w:t>
            </w:r>
            <w:r>
              <w:rPr>
                <w:rFonts w:hint="eastAsia" w:asciiTheme="minorEastAsia" w:hAnsiTheme="minorEastAsia" w:eastAsiaTheme="minorEastAsia" w:cstheme="minorEastAsia"/>
                <w:szCs w:val="21"/>
                <w:lang w:val="en-US" w:eastAsia="zh-CN"/>
              </w:rPr>
              <w:t>真空泵</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主要配置：略</w:t>
            </w:r>
            <w:r>
              <w:rPr>
                <w:rFonts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数量：1台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合同中写明了责任义务，质量标准和要求，结算方式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有双方确认签字。</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抽查以上合同的评审记录，提供&lt;合同评审表&gt;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日     参与评审人：各部门负责人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1.产品要求规定：                明确 √        不明确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2.与以前表述不一致的要求：    已解决 √        未解决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3.公司满足合同要求：1）技术指标        能满足 √       不满足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2）交货期          能满足 √       不满足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3）价格            合  适 √       不合适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            1）双方责任        明  确 √       不明确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2）付款方式        合  适 √       不合适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3）纠纷解决方式    明  确 √       不明确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评审结果：能满足顾客要求，可签订正式合同。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总经理意见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同意签订此合同！签名：张长庆      </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提供销售订单（合同）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客户：北方科源（北京）科技有限公司</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签订时间：20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产品：</w:t>
            </w:r>
            <w:r>
              <w:rPr>
                <w:rFonts w:hint="eastAsia" w:asciiTheme="minorEastAsia" w:hAnsiTheme="minorEastAsia" w:eastAsiaTheme="minorEastAsia" w:cstheme="minorEastAsia"/>
                <w:szCs w:val="21"/>
                <w:lang w:val="en-US" w:eastAsia="zh-CN"/>
              </w:rPr>
              <w:t>加速度计</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型号规格：MT380-5-0.15C5</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数量/型号：</w:t>
            </w:r>
            <w:r>
              <w:rPr>
                <w:rFonts w:hint="eastAsia" w:asciiTheme="minorEastAsia" w:hAnsiTheme="minorEastAsia" w:eastAsiaTheme="minorEastAsia" w:cstheme="minorEastAsia"/>
                <w:szCs w:val="21"/>
                <w:lang w:val="en-US" w:eastAsia="zh-CN"/>
              </w:rPr>
              <w:t>2</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合同中写明了责任义务，质量标准和要求，结算方式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有双方确认签字。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参与评审人：各部门负责人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1.产品要求规定：                明确 √        不明确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2.与以前表述不一致的要求：    已解决 √        未解决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3.公司满足合同要求：1）技术指标        能满足 √       不满足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2）交货期          能满足 √       不满足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3）价格            合  适 √       不合适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            1）双方责任        明  确 √       不明确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2）付款方式        合  适 √       不合适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3）纠纷解决方式    明  确 √       不明确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评审结果：能满足顾客要求，可签订正式合同。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总经理意见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同意签订此合同！签名：张长庆     </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val="en-US" w:eastAsia="zh-CN"/>
              </w:rPr>
              <w:t>其他</w:t>
            </w:r>
            <w:r>
              <w:rPr>
                <w:rFonts w:hint="eastAsia" w:asciiTheme="minorEastAsia" w:hAnsiTheme="minorEastAsia" w:eastAsiaTheme="minorEastAsia" w:cstheme="minorEastAsia"/>
                <w:szCs w:val="21"/>
              </w:rPr>
              <w:t>销售合同，均保存完好，有合同评审记录。符合要求。</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2、监视测量资源：公司针对产品和服务的特点编制有《销售管理制度》《销售过程检验规范》等作业规范。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抽销售管理制度：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一、销售人员应经培训合格后上岗，着装应整洁，仪容大方，精力充沛，言谈、表情、形态得当。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二、销售办公场所，设施、设备摆放整齐，地面干净卫生无垃圾、积水、杂物、办公桌干净整洁，物品摆放整齐。。。。。。。</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通过日常销售服务质量考核表、人员考核记录表等形式对销售服务过程进行监测。具体 见8.6条款抽样。</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3、接收准则：识别了规范和接收和放行准则：产品销售过程符合《合同法》等国家法律法规要求及合同要求等接收准则。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月18日设备到货签收单</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产品名称：</w:t>
            </w:r>
            <w:r>
              <w:rPr>
                <w:rFonts w:hint="eastAsia" w:asciiTheme="minorEastAsia" w:hAnsiTheme="minorEastAsia" w:eastAsiaTheme="minorEastAsia" w:cstheme="minorEastAsia"/>
                <w:szCs w:val="21"/>
                <w:lang w:val="en-US" w:eastAsia="zh-CN"/>
              </w:rPr>
              <w:t>加速度计</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型号规格：MT380-5-0.15C5</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签收人：</w:t>
            </w:r>
            <w:r>
              <w:rPr>
                <w:rFonts w:hint="eastAsia" w:asciiTheme="minorEastAsia" w:hAnsiTheme="minorEastAsia" w:eastAsiaTheme="minorEastAsia" w:cstheme="minorEastAsia"/>
                <w:szCs w:val="21"/>
                <w:lang w:val="en-US" w:eastAsia="zh-CN"/>
              </w:rPr>
              <w:t>刘占亮</w:t>
            </w:r>
          </w:p>
          <w:p>
            <w:pPr>
              <w:pStyle w:val="2"/>
              <w:rPr>
                <w:rFonts w:hint="default"/>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4、现场查看产品销售情况：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现场清洁卫生，配备有消防设施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现场有台式电脑、笔记本、传真机等日常办公设备，设备运行良好。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现场有工作人员正利用电话、网络与客户交流，服务规范。</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5、销售人员均为培训合格并有多年工作经验的人员，符合要求。</w:t>
            </w:r>
          </w:p>
          <w:p>
            <w:pPr>
              <w:rPr>
                <w:rFonts w:asciiTheme="minorEastAsia" w:hAnsiTheme="minorEastAsia" w:eastAsiaTheme="minorEastAsia" w:cstheme="minorEastAsia"/>
                <w:szCs w:val="21"/>
              </w:rPr>
            </w:pPr>
          </w:p>
          <w:p>
            <w:pPr>
              <w:numPr>
                <w:ilvl w:val="0"/>
                <w:numId w:val="1"/>
              </w:num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识别了需要确认的过程为销售服务，提供《过程能力评价表》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本年度无变更，未再进行重新确认。</w:t>
            </w:r>
          </w:p>
          <w:p>
            <w:pPr>
              <w:pStyle w:val="2"/>
              <w:numPr>
                <w:numId w:val="0"/>
              </w:numPr>
              <w:rPr>
                <w:rFonts w:hint="default"/>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7、产品需经检验合格后方可交付给客户，产品交付后，严格遵守销售合同中的各项承诺，尽量避免客户的抱怨和投诉。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8、现场观察到办公场所环境良好，文件资料及时进行整理，并存放指定地点，工作人员具有工作状态良好，销售人员和客户沟通用语规范，工作氛围总体良好。</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公司通过传真、邮件及电话等方式与顾客交流，主要进行以下沟通：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1、向顾客提供保证产品质量的有关信息，保修及应急措施。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2、接受顾客问询、询价、合同的处理。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3、根据合同要求进行有关的事宜，对顾客的投诉或意见进行处理和答复。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4、合理处理顾客财产。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目前沟通渠道畅通</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9、自体系建立以来无合同更改情况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现场销售人员称每次发货前要同客户说明发货产品，发货数量、到货日期，防止货物发送错误。</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交付后活动</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目前未发生因产品质量问题导致的客户反馈及投诉的情况。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销售过程控制符合策划要求</w:t>
            </w:r>
          </w:p>
          <w:p>
            <w:pPr>
              <w:rPr>
                <w:rFonts w:asciiTheme="minorEastAsia" w:hAnsiTheme="minorEastAsia" w:eastAsiaTheme="minorEastAsia" w:cstheme="minorEastAsia"/>
                <w:szCs w:val="21"/>
              </w:rPr>
            </w:pP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标识和可追溯性管理；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1、产品标识：采购的产品以自身的进场日期进行标识。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2、状态标识：合格  不合格 待检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3、可追溯性：验收记录—销售记录—购货合同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可满足追溯要求。</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顾客或外部供方财产管理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公司的顾客财产主要是顾客及外部供方的提供的信息，如有问题填写《顾客问题财产记录》，自体系运行以来未发生问题记录。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顾客财产中暂无知识产权。</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8.5.4</w:t>
            </w:r>
          </w:p>
        </w:tc>
        <w:tc>
          <w:tcPr>
            <w:tcW w:w="10004" w:type="dxa"/>
            <w:vAlign w:val="center"/>
          </w:tcPr>
          <w:p>
            <w:r>
              <w:rPr>
                <w:rFonts w:hint="eastAsia"/>
              </w:rPr>
              <w:t>搬运方式采用人工搬运，工人搬运时注意向上标志，小心轻放，满足搬运要求。</w:t>
            </w:r>
          </w:p>
          <w:p>
            <w:r>
              <w:rPr>
                <w:rFonts w:hint="eastAsia"/>
              </w:rPr>
              <w:t>储存环境没有其他特殊要求，</w:t>
            </w:r>
          </w:p>
          <w:p>
            <w:pPr>
              <w:rPr>
                <w:rFonts w:hint="eastAsia"/>
              </w:rPr>
            </w:pPr>
            <w:r>
              <w:rPr>
                <w:rFonts w:hint="eastAsia"/>
              </w:rPr>
              <w:t>现场未出现因防护不当产生的不合格品</w:t>
            </w:r>
          </w:p>
          <w:p>
            <w:pPr>
              <w:pStyle w:val="2"/>
              <w:rPr>
                <w:rFonts w:hint="default" w:eastAsiaTheme="minorEastAsia"/>
                <w:lang w:val="en-US" w:eastAsia="zh-CN"/>
              </w:rPr>
            </w:pPr>
            <w:r>
              <w:rPr>
                <w:rFonts w:hint="eastAsia" w:asciiTheme="minorEastAsia" w:hAnsiTheme="minorEastAsia" w:eastAsiaTheme="minorEastAsia" w:cstheme="minorEastAsia"/>
                <w:szCs w:val="21"/>
                <w:lang w:val="en-US" w:eastAsia="zh-CN"/>
              </w:rPr>
              <w:t>企业无库房。</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8.5.6</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组织明确组织应对生产和服务提供的更改进行必要的评审和控制，以确保持续地符合要求，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组织应保留形成文件的信息，包括有关更改评审结果、授权进行更改的人员以及根据评审所采取的必要措施的要求。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现场与负责人交流沟通，负责人介绍说，目前，尚无上述情况的变更，现场无变更情况。</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顾客反馈及满意信息收集和分析质量管理体系过程监测，分析和改进</w:t>
            </w:r>
          </w:p>
          <w:p>
            <w:pPr>
              <w:rPr>
                <w:rFonts w:asciiTheme="minorEastAsia" w:hAnsiTheme="minorEastAsia" w:eastAsiaTheme="minorEastAsia" w:cstheme="minorEastAsia"/>
                <w:szCs w:val="21"/>
              </w:rPr>
            </w:pP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9.1.2</w:t>
            </w:r>
          </w:p>
        </w:tc>
        <w:tc>
          <w:tcPr>
            <w:tcW w:w="10004" w:type="dxa"/>
            <w:vAlign w:val="cente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企业对顾客对产品是否满意的信息进行监视，并编制《顾客满意情况调查表》。对调查表中各项目进行测算，以“非常满意”“ 满意”“一般”“不满意”为基准计算满意率。公司于20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年4月对主要客户进行了电话问卷调查，分别对项目及产品质量、价格、交货期、服务态度、售后服务、投诉处理等内容进行调查，客户均对相关内容进行了反馈，从统计数据中可以看出，顾客满意度平均分为</w:t>
            </w:r>
            <w:r>
              <w:rPr>
                <w:rFonts w:hint="eastAsia" w:asciiTheme="minorEastAsia" w:hAnsiTheme="minorEastAsia" w:eastAsiaTheme="minorEastAsia" w:cstheme="minorEastAsia"/>
                <w:szCs w:val="21"/>
                <w:lang w:val="en-US" w:eastAsia="zh-CN"/>
              </w:rPr>
              <w:t>100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完成</w:t>
            </w:r>
            <w:r>
              <w:rPr>
                <w:rFonts w:hint="eastAsia" w:asciiTheme="minorEastAsia" w:hAnsiTheme="minorEastAsia" w:eastAsiaTheme="minorEastAsia" w:cstheme="minorEastAsia"/>
                <w:szCs w:val="21"/>
              </w:rPr>
              <w:t>了质量目标要求</w:t>
            </w:r>
            <w:r>
              <w:rPr>
                <w:rFonts w:hint="eastAsia" w:asciiTheme="minorEastAsia" w:hAnsiTheme="minorEastAsia" w:eastAsiaTheme="minorEastAsia" w:cstheme="minorEastAsia"/>
                <w:szCs w:val="21"/>
                <w:lang w:eastAsia="zh-CN"/>
              </w:rPr>
              <w:t>。</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宋体" w:hAnsi="宋体"/>
                <w:szCs w:val="21"/>
              </w:rPr>
              <w:t>过程、交付产品的监视、测量和评价；</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8.6</w:t>
            </w:r>
          </w:p>
        </w:tc>
        <w:tc>
          <w:tcPr>
            <w:tcW w:w="10004"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公司通过销售服务质量考核等形式对销售服务过程进行监视和测量。</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抽服务质量考评表</w:t>
            </w:r>
          </w:p>
          <w:p>
            <w:pPr>
              <w:rPr>
                <w:rFonts w:asciiTheme="minorEastAsia" w:hAnsiTheme="minorEastAsia" w:eastAsiaTheme="minorEastAsia" w:cstheme="minorEastAsia"/>
                <w:szCs w:val="21"/>
                <w:lang w:val="en-GB"/>
              </w:rPr>
            </w:pPr>
            <w:r>
              <w:rPr>
                <w:rFonts w:hint="eastAsia"/>
                <w:szCs w:val="21"/>
              </w:rPr>
              <w:t>考核对象：</w:t>
            </w:r>
            <w:r>
              <w:rPr>
                <w:rFonts w:hint="eastAsia" w:asciiTheme="minorEastAsia" w:hAnsiTheme="minorEastAsia" w:eastAsiaTheme="minorEastAsia" w:cstheme="minorEastAsia"/>
                <w:szCs w:val="21"/>
                <w:lang w:val="en-GB"/>
              </w:rPr>
              <w:t>张X</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考 核 项 目    </w:t>
            </w:r>
            <w:r>
              <w:rPr>
                <w:rFonts w:hint="eastAsia"/>
                <w:sz w:val="24"/>
              </w:rPr>
              <w:t>要求             结论</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仪表、着装    仪表整洁、大方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服务态度    微笑服务、语气温和、接电话及时、有礼貌等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送货/交付    按合同要求配货，准确及时，无损伤等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单据         销售过程所要求的单据是否齐全，是否交给顾客、带回公司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售后回访服务    能达到顾客认可、满意      符合</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产品质量       产品交付顾客、未出现质量投诉     符合</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综合结论：销售服务人员能按服务规范开展工作，产品和服务符合要求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检查人：张长庆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年4月30日</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抽《销售人员绩效考核表》 </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姓名；张X    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val="en-GB"/>
              </w:rPr>
              <w:t>.31</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出勤奖惩：  20分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考核：目标达成    9</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客户开拓    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调查能力    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协调合作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专业知识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责任感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工作态度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培训考核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合计：9</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en-GB"/>
              </w:rPr>
              <w:t>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考核人：张长庆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另抽其他人考核记录，均保存完好，符合要求。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服务的放行受控。符合要求</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不合格输出的控制，不合格与纠正措施</w:t>
            </w: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8.7</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10.2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编制了《改进控制程序》，对不合格和纠正措施处理要求进行了规定。</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抽《纠正措施处理单》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本年度未发生不符合事件。</w:t>
            </w:r>
          </w:p>
          <w:p>
            <w:pPr>
              <w:rPr>
                <w:szCs w:val="21"/>
              </w:rPr>
            </w:pPr>
            <w:r>
              <w:rPr>
                <w:rFonts w:hint="eastAsia"/>
                <w:szCs w:val="21"/>
              </w:rPr>
              <w:t>内审过程中发现的不符合已经整改，符合要求。</w:t>
            </w:r>
          </w:p>
          <w:p>
            <w:pPr>
              <w:rPr>
                <w:rFonts w:hint="eastAsia" w:asciiTheme="minorEastAsia" w:hAnsiTheme="minorEastAsia" w:eastAsiaTheme="minorEastAsia" w:cstheme="minorEastAsia"/>
                <w:szCs w:val="21"/>
                <w:lang w:eastAsia="zh-CN"/>
              </w:rPr>
            </w:pPr>
            <w:r>
              <w:rPr>
                <w:rFonts w:hint="eastAsia"/>
                <w:szCs w:val="21"/>
              </w:rPr>
              <w:t xml:space="preserve">  产品和销售和服务过程监视和测量过程中有导入风险思维，主要有通过加强员工培训，加大监督和检查力度等措施，以达到预防措施的目的。</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14666"/>
    <w:multiLevelType w:val="singleLevel"/>
    <w:tmpl w:val="38B1466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AF1C57"/>
    <w:rsid w:val="0AAC2BFD"/>
    <w:rsid w:val="0EA05CD7"/>
    <w:rsid w:val="10270894"/>
    <w:rsid w:val="1318451A"/>
    <w:rsid w:val="13BB7A25"/>
    <w:rsid w:val="176F1979"/>
    <w:rsid w:val="1E5848AA"/>
    <w:rsid w:val="1FD61CA2"/>
    <w:rsid w:val="27F52921"/>
    <w:rsid w:val="373265DC"/>
    <w:rsid w:val="37856B4C"/>
    <w:rsid w:val="38CA244A"/>
    <w:rsid w:val="3A755A2E"/>
    <w:rsid w:val="3A9477DD"/>
    <w:rsid w:val="3DA26DCF"/>
    <w:rsid w:val="43194B40"/>
    <w:rsid w:val="4E2816EC"/>
    <w:rsid w:val="50F1475C"/>
    <w:rsid w:val="51393D2D"/>
    <w:rsid w:val="55A95282"/>
    <w:rsid w:val="58057461"/>
    <w:rsid w:val="585C42ED"/>
    <w:rsid w:val="5A05045E"/>
    <w:rsid w:val="5B597E85"/>
    <w:rsid w:val="611E1364"/>
    <w:rsid w:val="64D90E21"/>
    <w:rsid w:val="671A7DE0"/>
    <w:rsid w:val="683B3ED9"/>
    <w:rsid w:val="6AFB7BF0"/>
    <w:rsid w:val="70AC31FD"/>
    <w:rsid w:val="77295304"/>
    <w:rsid w:val="7B601953"/>
    <w:rsid w:val="7D5B3BDC"/>
    <w:rsid w:val="7E760E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2020-08-04T08:18:10Z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