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88D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4FF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C2D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4B29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北京鼎优伟业家具有限公司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3FA6F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11FD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20410-2025-QEO</w:t>
            </w:r>
            <w:bookmarkEnd w:id="1"/>
          </w:p>
        </w:tc>
      </w:tr>
      <w:tr w14:paraId="48654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C01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3B8CC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北京市海淀区清河永泰园甲1号综合楼5C-23室</w:t>
            </w:r>
            <w:bookmarkEnd w:id="2"/>
          </w:p>
        </w:tc>
      </w:tr>
      <w:tr w14:paraId="44928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B8B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7779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河北省廊坊市香河县钱旺镇义井村南侧</w:t>
            </w:r>
            <w:bookmarkEnd w:id="3"/>
          </w:p>
        </w:tc>
      </w:tr>
      <w:tr w14:paraId="585CE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F48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84DDB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皮俊杰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579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5BBA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13488810784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45FE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11E3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13488810784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4B1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E7C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08C32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4013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8F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9F55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8B93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9356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9135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4A2B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2D01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9F4EF2">
            <w:pPr>
              <w:rPr>
                <w:sz w:val="21"/>
                <w:szCs w:val="21"/>
              </w:rPr>
            </w:pPr>
          </w:p>
        </w:tc>
      </w:tr>
      <w:tr w14:paraId="1DAA9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C44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7A168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266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47BC1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0C6A3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861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4DC5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B235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E47A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FC53C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2CFE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4AB6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B1D0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39E5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8AB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8C339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275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D3F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B96A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223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EAA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608D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BBF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AAFE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239A5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4A35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7CBB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06E4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0F7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D55B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B3BA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B7A2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D6EA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B90E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86B71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AAC7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851F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778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E34C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AE16EA"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/>
              </w:rPr>
            </w:pPr>
            <w:bookmarkStart w:id="28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/>
              </w:rPr>
              <w:t>钢木家具、板式家具、软体家具、实木家具、综合类木家具、金属家具、钢塑家具（含校用家具、办公家具、公寓家具，酒店家具、医养家具、民用家具、公共家具、制式营具、适老化家具、图书馆家具、银行家具、法院家具、餐厅家具）的设计开发、生产、销售和售后服务</w:t>
            </w:r>
          </w:p>
          <w:p w14:paraId="19F7D5D5"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/>
              </w:rPr>
              <w:t>钢木家具、板式家具、软体家具、实木家具、综合类木家具、金属家具、钢塑家具（含校用家具、办公家具、公寓家具，酒店家具、医养家具、民用家具、公共家具、制式营具、适老化家具、图书馆家具、银行家具、法院家具、餐厅家具）的设计开发、生产、销售和售后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所涉及场所的相关环境管理活动</w:t>
            </w:r>
          </w:p>
          <w:p w14:paraId="260111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/>
              </w:rPr>
              <w:t>钢木家具、板式家具、软体家具、实木家具、综合类木家具、金属家具、钢塑家具（含校用家具、办公家具、公寓家具，酒店家具、医养家具、民用家具、公共家具、制式营具、适老化家具、图书馆家具、银行家具、法院家具、餐厅家具）的设计开发、生产、销售和售后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/>
              </w:rPr>
              <w:t>所涉及场所的相关职业健康安全管理活动</w:t>
            </w:r>
            <w:bookmarkEnd w:id="28"/>
          </w:p>
        </w:tc>
      </w:tr>
      <w:tr w14:paraId="7E1CC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C82D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FA12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23.01.01,23.01.02,23.01.04,29.08.07</w:t>
            </w:r>
          </w:p>
          <w:p w14:paraId="7548FB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23.01.01,23.01.02,23.01.04,29.08.07</w:t>
            </w:r>
          </w:p>
          <w:p w14:paraId="525C4A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4"/>
            <w:r>
              <w:rPr>
                <w:rFonts w:hint="eastAsia"/>
                <w:sz w:val="21"/>
                <w:szCs w:val="21"/>
              </w:rPr>
              <w:t>23.01.01,23.01.02,23.01.04,29.08.07</w:t>
            </w:r>
          </w:p>
        </w:tc>
        <w:tc>
          <w:tcPr>
            <w:tcW w:w="1275" w:type="dxa"/>
            <w:gridSpan w:val="3"/>
            <w:vAlign w:val="center"/>
          </w:tcPr>
          <w:p w14:paraId="3EED13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25B9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4B27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7A1F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004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22F0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C64A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B3EE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A9D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8B98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6BE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CE3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5EF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ACFFF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406B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8840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2A78E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0F4F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435210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0617F0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5062A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23.01.01,23.01.02,23.01.04,29.08.07</w:t>
            </w:r>
          </w:p>
          <w:p w14:paraId="72212A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23.01.01,23.01.02,23.01.04,29.08.07</w:t>
            </w:r>
          </w:p>
          <w:p w14:paraId="4CD8B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23.01.01,23.01.02,23.01.04,29.08.07</w:t>
            </w:r>
          </w:p>
        </w:tc>
        <w:tc>
          <w:tcPr>
            <w:tcW w:w="1560" w:type="dxa"/>
            <w:gridSpan w:val="2"/>
            <w:vAlign w:val="center"/>
          </w:tcPr>
          <w:p w14:paraId="2583A8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33E44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5028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CA07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1156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3A138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BC0D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50A396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73D578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340CF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23.01.01,23.01.02,23.01.04,29.08.07</w:t>
            </w:r>
          </w:p>
          <w:p w14:paraId="1729EC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23.01.01,23.01.02,23.01.04,29.08.07</w:t>
            </w:r>
          </w:p>
          <w:p w14:paraId="6BF20A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23.01.01,23.01.02,23.01.04,29.08.07</w:t>
            </w:r>
          </w:p>
        </w:tc>
        <w:tc>
          <w:tcPr>
            <w:tcW w:w="1560" w:type="dxa"/>
            <w:gridSpan w:val="2"/>
            <w:vAlign w:val="center"/>
          </w:tcPr>
          <w:p w14:paraId="03A87D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5EA62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01CC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1E7AC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2196E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9241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697B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27"/>
          </w:p>
        </w:tc>
        <w:tc>
          <w:tcPr>
            <w:tcW w:w="5244" w:type="dxa"/>
            <w:gridSpan w:val="11"/>
          </w:tcPr>
          <w:p w14:paraId="70B3E6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66136C">
            <w:pPr>
              <w:rPr>
                <w:sz w:val="21"/>
                <w:szCs w:val="21"/>
              </w:rPr>
            </w:pPr>
          </w:p>
          <w:p w14:paraId="5A6C4AA3">
            <w:pPr>
              <w:rPr>
                <w:sz w:val="21"/>
                <w:szCs w:val="21"/>
              </w:rPr>
            </w:pPr>
          </w:p>
          <w:p w14:paraId="4CA6DA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CCDB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4A8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AA38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478D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83BF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E58C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0C80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0A82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5806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906A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82E4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751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052D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E5C9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9FA69D">
      <w:pPr>
        <w:pStyle w:val="2"/>
      </w:pPr>
    </w:p>
    <w:p w14:paraId="58CEFF0B">
      <w:pPr>
        <w:pStyle w:val="2"/>
      </w:pPr>
    </w:p>
    <w:p w14:paraId="02961FED">
      <w:pPr>
        <w:pStyle w:val="2"/>
      </w:pPr>
    </w:p>
    <w:p w14:paraId="43CD5588">
      <w:pPr>
        <w:pStyle w:val="2"/>
      </w:pPr>
    </w:p>
    <w:p w14:paraId="762BB117">
      <w:pPr>
        <w:pStyle w:val="2"/>
      </w:pPr>
    </w:p>
    <w:p w14:paraId="1445BA96">
      <w:pPr>
        <w:pStyle w:val="2"/>
      </w:pPr>
    </w:p>
    <w:p w14:paraId="34C87845">
      <w:pPr>
        <w:pStyle w:val="2"/>
      </w:pPr>
    </w:p>
    <w:p w14:paraId="1EF2E2B0">
      <w:pPr>
        <w:pStyle w:val="2"/>
      </w:pPr>
    </w:p>
    <w:p w14:paraId="385DB1E0">
      <w:pPr>
        <w:pStyle w:val="2"/>
      </w:pPr>
    </w:p>
    <w:p w14:paraId="459BD741">
      <w:pPr>
        <w:pStyle w:val="2"/>
      </w:pPr>
    </w:p>
    <w:p w14:paraId="0DADCC27">
      <w:pPr>
        <w:pStyle w:val="2"/>
      </w:pPr>
    </w:p>
    <w:p w14:paraId="240345A6">
      <w:pPr>
        <w:pStyle w:val="2"/>
      </w:pPr>
    </w:p>
    <w:p w14:paraId="1CACB743">
      <w:pPr>
        <w:pStyle w:val="2"/>
      </w:pPr>
    </w:p>
    <w:p w14:paraId="7B2F8D69">
      <w:pPr>
        <w:pStyle w:val="2"/>
      </w:pPr>
    </w:p>
    <w:p w14:paraId="049E918F">
      <w:pPr>
        <w:pStyle w:val="2"/>
      </w:pPr>
    </w:p>
    <w:p w14:paraId="481A6675">
      <w:pPr>
        <w:pStyle w:val="2"/>
      </w:pPr>
    </w:p>
    <w:p w14:paraId="2FA7FF45">
      <w:pPr>
        <w:pStyle w:val="2"/>
      </w:pPr>
    </w:p>
    <w:p w14:paraId="04936DE8">
      <w:pPr>
        <w:pStyle w:val="2"/>
      </w:pPr>
    </w:p>
    <w:p w14:paraId="63792E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683C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4FF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FF49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4DFDF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3A02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8602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129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88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CB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05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D4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EE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D3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6F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13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B0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54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10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7E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26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AC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82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58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6E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1B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70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5D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47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BE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43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76D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1A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F9E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76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4E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E9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23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3A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68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89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5D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78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98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42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C1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A7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8F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F4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6D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FD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AF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F3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01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08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60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2D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48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F7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33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5A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A8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62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5C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B8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8B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88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C1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37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D1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33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F7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21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1D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D2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92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9A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88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CC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EA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DD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B8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1F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8C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74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89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F7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DA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90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A6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8A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FA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72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4F13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963A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60E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871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5EA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2736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E167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47C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1B72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2DF3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56D2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84BB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AC2F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8EE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7309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7B9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00DE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3ECD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A3197D"/>
    <w:rsid w:val="40434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1618</Characters>
  <Lines>11</Lines>
  <Paragraphs>3</Paragraphs>
  <TotalTime>0</TotalTime>
  <ScaleCrop>false</ScaleCrop>
  <LinksUpToDate>false</LinksUpToDate>
  <CharactersWithSpaces>1665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2025-04-15T06:10:52Z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