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02" w:firstLineChars="49"/>
        <w:jc w:val="right"/>
        <w:rPr>
          <w:rFonts w:hint="default" w:ascii="Times New Roman" w:hAnsi="Times New Roman" w:cs="Times New Roman"/>
          <w:b w:val="0"/>
          <w:bCs w:val="0"/>
          <w:color w:val="000000"/>
          <w:sz w:val="21"/>
          <w:szCs w:val="21"/>
        </w:rPr>
      </w:pPr>
      <w:r>
        <w:rPr>
          <w:rFonts w:hint="default" w:ascii="Times New Roman" w:hAnsi="Times New Roman" w:eastAsia="楷体" w:cs="Times New Roman"/>
          <w:b w:val="0"/>
          <w:bCs w:val="0"/>
          <w:color w:val="000000"/>
          <w:sz w:val="21"/>
          <w:szCs w:val="21"/>
        </w:rPr>
        <w:t>合同编号：</w:t>
      </w:r>
      <w:bookmarkStart w:id="0" w:name="合同编号"/>
      <w:r>
        <w:rPr>
          <w:b w:val="0"/>
          <w:bCs w:val="0"/>
          <w:sz w:val="21"/>
          <w:szCs w:val="21"/>
        </w:rPr>
        <w:t>0353-2020-EO</w:t>
      </w:r>
      <w:bookmarkEnd w:id="0"/>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anchor distT="0" distB="0" distL="0" distR="0" simplePos="0" relativeHeight="251659264" behindDoc="0" locked="0" layoutInCell="1" allowOverlap="1">
            <wp:simplePos x="0" y="0"/>
            <wp:positionH relativeFrom="column">
              <wp:posOffset>2162810</wp:posOffset>
            </wp:positionH>
            <wp:positionV relativeFrom="paragraph">
              <wp:posOffset>139700</wp:posOffset>
            </wp:positionV>
            <wp:extent cx="2091690" cy="2091690"/>
            <wp:effectExtent l="19050" t="0" r="3353"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anchor>
        </w:drawing>
      </w: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任丘市鑫瑞铁路工程材料有限公司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723"/>
        <w:gridCol w:w="271"/>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231"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980"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723" w:type="dxa"/>
            <w:vAlign w:val="center"/>
          </w:tcPr>
          <w:p>
            <w:pPr>
              <w:rPr>
                <w:b/>
                <w:color w:val="000000"/>
                <w:sz w:val="20"/>
                <w:szCs w:val="20"/>
              </w:rPr>
            </w:pPr>
            <w:r>
              <w:rPr>
                <w:rFonts w:hint="eastAsia"/>
                <w:b/>
                <w:color w:val="000000"/>
                <w:sz w:val="20"/>
                <w:szCs w:val="20"/>
              </w:rPr>
              <w:t>邮箱</w:t>
            </w:r>
          </w:p>
        </w:tc>
        <w:tc>
          <w:tcPr>
            <w:tcW w:w="2450"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snapToGrid w:val="0"/>
              <w:spacing w:line="320" w:lineRule="exact"/>
              <w:jc w:val="center"/>
              <w:rPr>
                <w:sz w:val="22"/>
                <w:szCs w:val="22"/>
                <w:highlight w:val="none"/>
              </w:rPr>
            </w:pPr>
            <w:r>
              <w:rPr>
                <w:sz w:val="22"/>
                <w:szCs w:val="22"/>
                <w:highlight w:val="none"/>
              </w:rPr>
              <w:t>2020-N1EMS-3022240</w:t>
            </w:r>
          </w:p>
          <w:p>
            <w:pPr>
              <w:spacing w:line="240" w:lineRule="exact"/>
              <w:jc w:val="center"/>
              <w:rPr>
                <w:b/>
                <w:color w:val="000000"/>
                <w:sz w:val="20"/>
                <w:szCs w:val="20"/>
              </w:rPr>
            </w:pPr>
            <w:r>
              <w:rPr>
                <w:sz w:val="22"/>
                <w:szCs w:val="22"/>
                <w:highlight w:val="none"/>
              </w:rPr>
              <w:t>2020-N1OHSMS-3022240</w:t>
            </w:r>
          </w:p>
        </w:tc>
        <w:tc>
          <w:tcPr>
            <w:tcW w:w="2179" w:type="dxa"/>
            <w:gridSpan w:val="2"/>
            <w:vAlign w:val="center"/>
          </w:tcPr>
          <w:p>
            <w:pPr>
              <w:spacing w:line="240" w:lineRule="exact"/>
              <w:jc w:val="center"/>
              <w:rPr>
                <w:rFonts w:hint="eastAsia" w:eastAsia="宋体"/>
                <w:b/>
                <w:color w:val="000000"/>
                <w:sz w:val="20"/>
                <w:szCs w:val="20"/>
                <w:lang w:eastAsia="zh-CN"/>
              </w:rPr>
            </w:pPr>
            <w:r>
              <w:rPr>
                <w:rFonts w:hint="eastAsia"/>
                <w:b/>
                <w:color w:val="000000"/>
                <w:sz w:val="20"/>
                <w:szCs w:val="20"/>
                <w:lang w:eastAsia="zh-CN"/>
              </w:rPr>
              <w:t>17.12.04,29.12.00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rFonts w:hint="eastAsia" w:eastAsia="宋体"/>
                <w:b/>
                <w:color w:val="000000"/>
                <w:lang w:val="en-US" w:eastAsia="zh-CN"/>
              </w:rPr>
            </w:pPr>
          </w:p>
        </w:tc>
        <w:tc>
          <w:tcPr>
            <w:tcW w:w="1417" w:type="dxa"/>
            <w:gridSpan w:val="2"/>
            <w:vAlign w:val="center"/>
          </w:tcPr>
          <w:p>
            <w:pPr>
              <w:rPr>
                <w:rFonts w:hint="eastAsia" w:eastAsia="宋体"/>
                <w:b/>
                <w:color w:val="000000"/>
                <w:lang w:val="en-US" w:eastAsia="zh-CN"/>
              </w:rPr>
            </w:pPr>
          </w:p>
        </w:tc>
        <w:tc>
          <w:tcPr>
            <w:tcW w:w="3402" w:type="dxa"/>
            <w:gridSpan w:val="4"/>
            <w:vAlign w:val="center"/>
          </w:tcPr>
          <w:p>
            <w:pPr>
              <w:rPr>
                <w:rFonts w:hint="eastAsia" w:eastAsia="宋体"/>
                <w:b/>
                <w:color w:val="000000"/>
                <w:lang w:eastAsia="zh-CN"/>
              </w:rPr>
            </w:pPr>
          </w:p>
        </w:tc>
        <w:tc>
          <w:tcPr>
            <w:tcW w:w="2179" w:type="dxa"/>
            <w:gridSpan w:val="2"/>
            <w:vAlign w:val="center"/>
          </w:tcPr>
          <w:p>
            <w:pPr>
              <w:rPr>
                <w:b/>
                <w:color w:val="000000"/>
              </w:rPr>
            </w:pPr>
          </w:p>
        </w:tc>
      </w:tr>
    </w:tbl>
    <w:p>
      <w:pPr>
        <w:widowControl/>
        <w:jc w:val="left"/>
        <w:rPr>
          <w:rFonts w:hint="eastAsia" w:ascii="宋体" w:hAnsi="宋体"/>
          <w:b/>
          <w:color w:val="000000"/>
          <w:sz w:val="26"/>
          <w:szCs w:val="26"/>
        </w:rPr>
      </w:pPr>
      <w:r>
        <w:rPr>
          <w:rFonts w:hint="eastAsia" w:ascii="宋体" w:hAnsi="宋体"/>
          <w:b/>
          <w:color w:val="000000"/>
          <w:sz w:val="26"/>
          <w:szCs w:val="26"/>
        </w:rPr>
        <w:t>二、审核目的</w:t>
      </w:r>
    </w:p>
    <w:p>
      <w:pPr>
        <w:spacing w:line="300" w:lineRule="auto"/>
        <w:ind w:left="462" w:leftChars="220" w:firstLine="570" w:firstLineChars="284"/>
        <w:rPr>
          <w:rFonts w:ascii="宋体"/>
          <w:b/>
          <w:color w:val="000000"/>
          <w:sz w:val="20"/>
          <w:szCs w:val="20"/>
        </w:rPr>
      </w:pPr>
      <w:r>
        <w:rPr>
          <w:rFonts w:hint="eastAsia" w:ascii="宋体" w:hAnsi="宋体"/>
          <w:b/>
          <w:color w:val="000000"/>
          <w:sz w:val="20"/>
          <w:szCs w:val="20"/>
        </w:rPr>
        <w:t>进行管理体系第一阶段评审、了解受审核方</w:t>
      </w:r>
      <w:bookmarkStart w:id="3" w:name="认证领域"/>
      <w:r>
        <w:rPr>
          <w:rFonts w:hint="eastAsia" w:ascii="宋体" w:hAnsi="宋体"/>
          <w:b/>
          <w:color w:val="000000"/>
          <w:sz w:val="20"/>
          <w:szCs w:val="20"/>
        </w:rPr>
        <w:t>环境管理体系</w:t>
      </w:r>
      <w:bookmarkEnd w:id="3"/>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widowControl/>
        <w:jc w:val="left"/>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hint="eastAsia" w:ascii="宋体" w:hAnsi="宋体"/>
          <w:b/>
          <w:color w:val="000000"/>
          <w:sz w:val="20"/>
          <w:szCs w:val="20"/>
          <w:lang w:val="de-DE"/>
        </w:rPr>
      </w:pPr>
      <w:bookmarkStart w:id="4" w:name="E勾选Add1"/>
      <w:r>
        <w:rPr>
          <w:rFonts w:hint="eastAsia" w:ascii="宋体" w:hAnsi="宋体"/>
          <w:b/>
          <w:color w:val="000000"/>
          <w:sz w:val="20"/>
          <w:szCs w:val="20"/>
          <w:lang w:val="de-DE"/>
        </w:rPr>
        <w:t>■</w:t>
      </w:r>
      <w:bookmarkEnd w:id="4"/>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ind w:left="420" w:leftChars="200"/>
        <w:rPr>
          <w:rFonts w:hint="eastAsia" w:ascii="宋体" w:hAnsi="宋体"/>
          <w:b/>
          <w:color w:val="000000"/>
          <w:sz w:val="20"/>
          <w:szCs w:val="20"/>
          <w:lang w:val="de-DE"/>
        </w:rPr>
      </w:pPr>
      <w:r>
        <w:rPr>
          <w:rFonts w:hint="eastAsia" w:ascii="宋体" w:hAnsi="宋体"/>
          <w:b/>
          <w:color w:val="000000"/>
          <w:sz w:val="20"/>
          <w:szCs w:val="20"/>
          <w:lang w:val="de-DE"/>
        </w:rPr>
        <w:t>■</w:t>
      </w:r>
      <w:r>
        <w:rPr>
          <w:rFonts w:ascii="宋体" w:hAnsi="宋体"/>
          <w:b/>
          <w:color w:val="000000"/>
          <w:sz w:val="20"/>
          <w:szCs w:val="20"/>
          <w:lang w:val="de-DE"/>
        </w:rPr>
        <w:t>GB/T</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 xml:space="preserve">20 </w:t>
      </w:r>
      <w:r>
        <w:rPr>
          <w:rFonts w:hint="eastAsia" w:ascii="宋体" w:hAnsi="宋体"/>
          <w:b/>
          <w:color w:val="000000"/>
          <w:sz w:val="20"/>
          <w:szCs w:val="20"/>
          <w:lang w:val="de-DE"/>
        </w:rPr>
        <w:t xml:space="preserve">idt ISO </w:t>
      </w:r>
      <w:r>
        <w:rPr>
          <w:rFonts w:hint="eastAsia" w:ascii="宋体" w:hAnsi="宋体"/>
          <w:b/>
          <w:color w:val="000000"/>
          <w:sz w:val="20"/>
          <w:szCs w:val="20"/>
          <w:lang w:val="en-US" w:eastAsia="zh-CN"/>
        </w:rPr>
        <w:t>45</w:t>
      </w:r>
      <w:r>
        <w:rPr>
          <w:rFonts w:hint="eastAsia" w:ascii="宋体" w:hAnsi="宋体"/>
          <w:b/>
          <w:color w:val="000000"/>
          <w:sz w:val="20"/>
          <w:szCs w:val="20"/>
          <w:lang w:val="de-DE"/>
        </w:rPr>
        <w:t>001:201</w:t>
      </w:r>
      <w:r>
        <w:rPr>
          <w:rFonts w:hint="eastAsia" w:ascii="宋体" w:hAnsi="宋体"/>
          <w:b/>
          <w:color w:val="000000"/>
          <w:sz w:val="20"/>
          <w:szCs w:val="20"/>
          <w:lang w:val="en-US" w:eastAsia="zh-CN"/>
        </w:rPr>
        <w:t>8</w:t>
      </w:r>
      <w:r>
        <w:rPr>
          <w:rFonts w:hint="eastAsia" w:ascii="宋体" w:hAnsi="宋体"/>
          <w:b/>
          <w:color w:val="000000"/>
          <w:sz w:val="20"/>
          <w:szCs w:val="20"/>
          <w:lang w:val="de-DE"/>
        </w:rPr>
        <w:t>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703"/>
        <w:gridCol w:w="818"/>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1"/>
                <w:szCs w:val="21"/>
              </w:rPr>
            </w:pPr>
            <w:r>
              <w:rPr>
                <w:rFonts w:hint="eastAsia" w:ascii="宋体" w:hAnsi="宋体"/>
                <w:b/>
                <w:color w:val="000000"/>
                <w:sz w:val="21"/>
                <w:szCs w:val="21"/>
              </w:rPr>
              <w:t>受审核方名称</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eastAsia="宋体"/>
                <w:b/>
                <w:color w:val="000000"/>
                <w:sz w:val="21"/>
                <w:szCs w:val="21"/>
                <w:lang w:eastAsia="zh-CN"/>
              </w:rPr>
            </w:pPr>
            <w:r>
              <w:rPr>
                <w:rFonts w:hint="eastAsia" w:ascii="宋体"/>
                <w:b/>
                <w:color w:val="000000"/>
                <w:sz w:val="21"/>
                <w:szCs w:val="21"/>
                <w:lang w:eastAsia="zh-CN"/>
              </w:rPr>
              <w:t>任丘市鑫瑞铁路工程材料有限公司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注册地址</w:t>
            </w:r>
          </w:p>
        </w:tc>
        <w:tc>
          <w:tcPr>
            <w:tcW w:w="4215"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1"/>
                <w:szCs w:val="21"/>
              </w:rPr>
            </w:pPr>
            <w:bookmarkStart w:id="5" w:name="注册地址"/>
            <w:r>
              <w:rPr>
                <w:sz w:val="21"/>
                <w:szCs w:val="21"/>
              </w:rPr>
              <w:t>任丘市麻家坞镇北马庄村</w:t>
            </w:r>
            <w:bookmarkEnd w:id="5"/>
          </w:p>
        </w:tc>
        <w:tc>
          <w:tcPr>
            <w:tcW w:w="818"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邮编</w:t>
            </w:r>
          </w:p>
        </w:tc>
        <w:tc>
          <w:tcPr>
            <w:tcW w:w="245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1"/>
                <w:szCs w:val="21"/>
              </w:rPr>
            </w:pPr>
            <w:r>
              <w:rPr>
                <w:rFonts w:hint="eastAsia" w:ascii="宋体" w:hAnsi="宋体"/>
                <w:sz w:val="21"/>
                <w:szCs w:val="21"/>
                <w:lang w:val="en-US" w:eastAsia="zh-CN"/>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经营地址</w:t>
            </w:r>
          </w:p>
        </w:tc>
        <w:tc>
          <w:tcPr>
            <w:tcW w:w="4215"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1"/>
                <w:szCs w:val="21"/>
              </w:rPr>
            </w:pPr>
            <w:bookmarkStart w:id="6" w:name="经营地址"/>
            <w:bookmarkEnd w:id="6"/>
            <w:r>
              <w:rPr>
                <w:sz w:val="21"/>
                <w:szCs w:val="21"/>
              </w:rPr>
              <w:t>任丘市麻家坞镇北马庄村</w:t>
            </w: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1"/>
                <w:szCs w:val="21"/>
              </w:rPr>
            </w:pPr>
          </w:p>
        </w:tc>
        <w:tc>
          <w:tcPr>
            <w:tcW w:w="245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1"/>
                <w:szCs w:val="21"/>
              </w:rPr>
            </w:pPr>
            <w:bookmarkStart w:id="7" w:name="经营邮编"/>
            <w:bookmarkEnd w:id="7"/>
            <w:r>
              <w:rPr>
                <w:rFonts w:hint="eastAsia" w:ascii="宋体" w:hAnsi="宋体"/>
                <w:sz w:val="21"/>
                <w:szCs w:val="21"/>
                <w:lang w:val="en-US" w:eastAsia="zh-CN"/>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联系人</w:t>
            </w:r>
          </w:p>
        </w:tc>
        <w:tc>
          <w:tcPr>
            <w:tcW w:w="104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1"/>
                <w:szCs w:val="21"/>
              </w:rPr>
            </w:pPr>
            <w:bookmarkStart w:id="8" w:name="联系人"/>
            <w:r>
              <w:rPr>
                <w:sz w:val="21"/>
                <w:szCs w:val="21"/>
              </w:rPr>
              <w:t>陈亚雨</w:t>
            </w:r>
            <w:bookmarkEnd w:id="8"/>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电话</w:t>
            </w:r>
          </w:p>
        </w:tc>
        <w:tc>
          <w:tcPr>
            <w:tcW w:w="170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1"/>
                <w:szCs w:val="21"/>
              </w:rPr>
            </w:pPr>
            <w:bookmarkStart w:id="9" w:name="联系人手机"/>
            <w:r>
              <w:rPr>
                <w:sz w:val="21"/>
                <w:szCs w:val="21"/>
              </w:rPr>
              <w:t>18333055888</w:t>
            </w:r>
            <w:bookmarkEnd w:id="9"/>
          </w:p>
        </w:tc>
        <w:tc>
          <w:tcPr>
            <w:tcW w:w="81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传真</w:t>
            </w:r>
          </w:p>
        </w:tc>
        <w:tc>
          <w:tcPr>
            <w:tcW w:w="2459"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szCs w:val="21"/>
                <w:lang w:val="en-US" w:eastAsia="zh-CN" w:bidi="ar-SA"/>
              </w:rPr>
            </w:pPr>
            <w:bookmarkStart w:id="10" w:name="联系人传真Add1"/>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法人代表</w:t>
            </w:r>
          </w:p>
        </w:tc>
        <w:tc>
          <w:tcPr>
            <w:tcW w:w="104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1"/>
                <w:szCs w:val="21"/>
              </w:rPr>
            </w:pPr>
            <w:bookmarkStart w:id="11" w:name="法人"/>
            <w:r>
              <w:rPr>
                <w:sz w:val="21"/>
                <w:szCs w:val="21"/>
              </w:rPr>
              <w:t>陈向河</w:t>
            </w:r>
            <w:bookmarkEnd w:id="11"/>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管理者代表</w:t>
            </w:r>
          </w:p>
        </w:tc>
        <w:tc>
          <w:tcPr>
            <w:tcW w:w="170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1"/>
                <w:szCs w:val="21"/>
              </w:rPr>
            </w:pPr>
            <w:r>
              <w:rPr>
                <w:sz w:val="21"/>
                <w:szCs w:val="21"/>
              </w:rPr>
              <w:t>陈亚雨</w:t>
            </w:r>
          </w:p>
        </w:tc>
        <w:tc>
          <w:tcPr>
            <w:tcW w:w="818"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邮箱</w:t>
            </w:r>
          </w:p>
        </w:tc>
        <w:tc>
          <w:tcPr>
            <w:tcW w:w="2459"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szCs w:val="21"/>
                <w:lang w:val="en-US" w:eastAsia="zh-CN" w:bidi="ar-SA"/>
              </w:rPr>
            </w:pPr>
            <w:bookmarkStart w:id="12" w:name="联系人邮箱"/>
            <w:r>
              <w:rPr>
                <w:b w:val="0"/>
                <w:bCs w:val="0"/>
                <w:sz w:val="21"/>
                <w:szCs w:val="21"/>
              </w:rPr>
              <w:t>291573806@qq.com</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1"/>
                <w:szCs w:val="21"/>
              </w:rPr>
            </w:pPr>
            <w:r>
              <w:rPr>
                <w:rFonts w:hint="eastAsia" w:ascii="宋体" w:hAnsi="宋体"/>
                <w:b/>
                <w:color w:val="000000"/>
                <w:spacing w:val="-8"/>
                <w:sz w:val="21"/>
                <w:szCs w:val="21"/>
              </w:rPr>
              <w:t>体系文件实施时间</w:t>
            </w:r>
          </w:p>
        </w:tc>
        <w:tc>
          <w:tcPr>
            <w:tcW w:w="7492" w:type="dxa"/>
            <w:gridSpan w:val="5"/>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1"/>
                <w:szCs w:val="21"/>
                <w:lang w:val="en-US" w:eastAsia="zh-CN"/>
              </w:rPr>
            </w:pPr>
            <w:r>
              <w:rPr>
                <w:rFonts w:hint="eastAsia" w:ascii="宋体"/>
                <w:b/>
                <w:color w:val="000000"/>
                <w:sz w:val="21"/>
                <w:szCs w:val="21"/>
                <w:lang w:val="en-US" w:eastAsia="zh-CN"/>
              </w:rPr>
              <w:t>2019年9月1日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1"/>
                <w:szCs w:val="21"/>
              </w:rPr>
            </w:pPr>
            <w:r>
              <w:rPr>
                <w:rFonts w:hint="eastAsia" w:ascii="宋体" w:hAnsi="宋体"/>
                <w:b/>
                <w:color w:val="000000"/>
                <w:sz w:val="21"/>
                <w:szCs w:val="21"/>
              </w:rPr>
              <w:t>初定的管理体系认证范围</w:t>
            </w:r>
          </w:p>
        </w:tc>
        <w:tc>
          <w:tcPr>
            <w:tcW w:w="7492" w:type="dxa"/>
            <w:gridSpan w:val="5"/>
            <w:vAlign w:val="center"/>
          </w:tcPr>
          <w:p>
            <w:pPr>
              <w:rPr>
                <w:b w:val="0"/>
                <w:bCs w:val="0"/>
                <w:sz w:val="21"/>
                <w:szCs w:val="21"/>
              </w:rPr>
            </w:pPr>
            <w:bookmarkStart w:id="13" w:name="审核范围"/>
            <w:r>
              <w:rPr>
                <w:b w:val="0"/>
                <w:bCs w:val="0"/>
                <w:sz w:val="21"/>
                <w:szCs w:val="21"/>
              </w:rPr>
              <w:t>E：套筒的生产，铁路用中空注浆锚杆、接地端子、脚手架和PVC管件的销售及相关环境管理活动</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1"/>
                <w:szCs w:val="21"/>
                <w:u w:val="single"/>
              </w:rPr>
            </w:pPr>
            <w:r>
              <w:rPr>
                <w:b w:val="0"/>
                <w:bCs w:val="0"/>
                <w:sz w:val="21"/>
                <w:szCs w:val="21"/>
              </w:rPr>
              <w:t>O：套筒的生产，铁路用中空注浆锚杆、接地端子、脚手架和PVC管件的销售及相关职业健康安全管理活动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pacing w:val="-8"/>
                <w:sz w:val="21"/>
                <w:szCs w:val="21"/>
              </w:rPr>
            </w:pPr>
            <w:r>
              <w:rPr>
                <w:rFonts w:hint="eastAsia" w:ascii="宋体" w:hAnsi="宋体"/>
                <w:b/>
                <w:color w:val="000000"/>
                <w:sz w:val="21"/>
                <w:szCs w:val="21"/>
              </w:rPr>
              <w:t>专业代码</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1"/>
                <w:szCs w:val="21"/>
                <w:lang w:eastAsia="zh-CN"/>
              </w:rPr>
            </w:pPr>
            <w:r>
              <w:rPr>
                <w:rFonts w:hint="eastAsia" w:ascii="宋体"/>
                <w:b/>
                <w:color w:val="000000"/>
                <w:sz w:val="21"/>
                <w:szCs w:val="21"/>
                <w:lang w:eastAsia="zh-CN"/>
              </w:rPr>
              <w:t>17.12.04,29.12.00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1"/>
                <w:szCs w:val="21"/>
              </w:rPr>
            </w:pPr>
            <w:r>
              <w:rPr>
                <w:rFonts w:hint="eastAsia" w:ascii="宋体" w:hAnsi="宋体"/>
                <w:b/>
                <w:color w:val="000000"/>
                <w:sz w:val="21"/>
                <w:szCs w:val="21"/>
              </w:rPr>
              <w:t>体系覆盖区域</w:t>
            </w:r>
          </w:p>
        </w:tc>
        <w:tc>
          <w:tcPr>
            <w:tcW w:w="7492"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 w:val="21"/>
                <w:szCs w:val="21"/>
                <w:lang w:val="en-US" w:eastAsia="zh-CN"/>
              </w:rPr>
            </w:pPr>
            <w:r>
              <w:rPr>
                <w:rFonts w:hint="eastAsia" w:ascii="宋体" w:hAnsi="宋体"/>
                <w:b/>
                <w:color w:val="000000"/>
                <w:sz w:val="21"/>
                <w:szCs w:val="21"/>
              </w:rPr>
              <w:t>总部以外分公司</w:t>
            </w:r>
            <w:r>
              <w:rPr>
                <w:rFonts w:ascii="宋体" w:hAnsi="宋体"/>
                <w:b/>
                <w:color w:val="000000"/>
                <w:sz w:val="21"/>
                <w:szCs w:val="21"/>
              </w:rPr>
              <w:t>(</w:t>
            </w:r>
            <w:r>
              <w:rPr>
                <w:rFonts w:hint="eastAsia" w:ascii="宋体" w:hAnsi="宋体"/>
                <w:b/>
                <w:color w:val="000000"/>
                <w:sz w:val="21"/>
                <w:szCs w:val="21"/>
              </w:rPr>
              <w:t>分场所</w:t>
            </w:r>
            <w:r>
              <w:rPr>
                <w:rFonts w:ascii="宋体" w:hAnsi="宋体"/>
                <w:b/>
                <w:color w:val="000000"/>
                <w:sz w:val="21"/>
                <w:szCs w:val="21"/>
              </w:rPr>
              <w:t>)</w:t>
            </w:r>
            <w:r>
              <w:rPr>
                <w:rFonts w:hint="eastAsia" w:ascii="宋体" w:hAnsi="宋体"/>
                <w:b/>
                <w:color w:val="000000"/>
                <w:sz w:val="21"/>
                <w:szCs w:val="21"/>
              </w:rPr>
              <w:t>名称、地址（可附多场所清单）</w:t>
            </w:r>
            <w:r>
              <w:rPr>
                <w:rFonts w:hint="eastAsia" w:ascii="宋体" w:hAnsi="宋体"/>
                <w:b/>
                <w:color w:val="000000"/>
                <w:sz w:val="21"/>
                <w:szCs w:val="21"/>
                <w:lang w:eastAsia="zh-CN"/>
              </w:rPr>
              <w:t>：</w:t>
            </w:r>
            <w:r>
              <w:rPr>
                <w:rFonts w:hint="eastAsia" w:ascii="宋体"/>
                <w:b/>
                <w:color w:val="000000"/>
                <w:sz w:val="21"/>
                <w:szCs w:val="21"/>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1"/>
                <w:szCs w:val="21"/>
                <w:lang w:val="en-US" w:eastAsia="zh-CN"/>
              </w:rPr>
            </w:pPr>
            <w:r>
              <w:rPr>
                <w:rFonts w:hint="eastAsia" w:ascii="宋体" w:hAnsi="宋体"/>
                <w:b/>
                <w:color w:val="000000"/>
                <w:sz w:val="21"/>
                <w:szCs w:val="21"/>
              </w:rPr>
              <w:t>所有项目部</w:t>
            </w:r>
            <w:r>
              <w:rPr>
                <w:rFonts w:ascii="宋体" w:hAnsi="宋体"/>
                <w:b/>
                <w:color w:val="000000"/>
                <w:sz w:val="21"/>
                <w:szCs w:val="21"/>
              </w:rPr>
              <w:t>(</w:t>
            </w:r>
            <w:r>
              <w:rPr>
                <w:rFonts w:hint="eastAsia" w:ascii="宋体" w:hAnsi="宋体"/>
                <w:b/>
                <w:color w:val="000000"/>
                <w:spacing w:val="-2"/>
                <w:sz w:val="21"/>
                <w:szCs w:val="21"/>
              </w:rPr>
              <w:t>临时场所</w:t>
            </w:r>
            <w:r>
              <w:rPr>
                <w:rFonts w:ascii="宋体" w:hAnsi="宋体"/>
                <w:b/>
                <w:color w:val="000000"/>
                <w:sz w:val="21"/>
                <w:szCs w:val="21"/>
              </w:rPr>
              <w:t>)</w:t>
            </w:r>
            <w:r>
              <w:rPr>
                <w:rFonts w:hint="eastAsia" w:ascii="宋体" w:hAnsi="宋体"/>
                <w:b/>
                <w:color w:val="000000"/>
                <w:sz w:val="21"/>
                <w:szCs w:val="21"/>
              </w:rPr>
              <w:t>名称、地址</w:t>
            </w:r>
            <w:r>
              <w:rPr>
                <w:rFonts w:ascii="宋体" w:hAnsi="宋体"/>
                <w:b/>
                <w:color w:val="000000"/>
                <w:sz w:val="21"/>
                <w:szCs w:val="21"/>
              </w:rPr>
              <w:t>(</w:t>
            </w:r>
            <w:r>
              <w:rPr>
                <w:rFonts w:hint="eastAsia" w:ascii="宋体" w:hAnsi="宋体"/>
                <w:b/>
                <w:color w:val="000000"/>
                <w:sz w:val="21"/>
                <w:szCs w:val="21"/>
              </w:rPr>
              <w:t>可附项目清单</w:t>
            </w:r>
            <w:r>
              <w:rPr>
                <w:rFonts w:ascii="宋体" w:hAnsi="宋体"/>
                <w:b/>
                <w:color w:val="000000"/>
                <w:sz w:val="21"/>
                <w:szCs w:val="21"/>
              </w:rPr>
              <w:t>)</w:t>
            </w:r>
            <w:r>
              <w:rPr>
                <w:rFonts w:hint="eastAsia" w:ascii="宋体" w:hAnsi="宋体"/>
                <w:b/>
                <w:color w:val="000000"/>
                <w:sz w:val="21"/>
                <w:szCs w:val="21"/>
                <w:lang w:eastAsia="zh-CN"/>
              </w:rPr>
              <w:t>：</w:t>
            </w:r>
            <w:r>
              <w:rPr>
                <w:rFonts w:hint="eastAsia" w:ascii="宋体"/>
                <w:b/>
                <w:color w:val="000000"/>
                <w:sz w:val="21"/>
                <w:szCs w:val="21"/>
                <w:lang w:val="en-US" w:eastAsia="zh-CN"/>
              </w:rPr>
              <w:t>无</w:t>
            </w:r>
          </w:p>
        </w:tc>
      </w:tr>
    </w:tbl>
    <w:p>
      <w:pPr>
        <w:snapToGrid w:val="0"/>
        <w:spacing w:before="156" w:beforeLines="50"/>
        <w:ind w:firstLine="282" w:firstLineChars="115"/>
        <w:rPr>
          <w:rFonts w:hint="eastAsia" w:ascii="宋体" w:hAnsi="宋体"/>
          <w:b/>
          <w:color w:val="000000"/>
          <w:spacing w:val="-8"/>
          <w:sz w:val="26"/>
          <w:szCs w:val="26"/>
        </w:rPr>
      </w:pPr>
    </w:p>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一阶段审核</w:t>
      </w:r>
      <w:r>
        <w:rPr>
          <w:rFonts w:hint="eastAsia" w:ascii="宋体" w:hAnsi="宋体"/>
          <w:b/>
          <w:color w:val="000000"/>
          <w:sz w:val="20"/>
          <w:szCs w:val="20"/>
          <w:lang w:val="en-US" w:eastAsia="zh-CN"/>
        </w:rPr>
        <w:t>通过视频方式</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办公室、生产技术部、供销部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办公区域、生产车间、库房</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lang w:val="en-US" w:eastAsia="zh-CN"/>
        </w:rPr>
        <w:t>见</w:t>
      </w:r>
      <w:r>
        <w:rPr>
          <w:rFonts w:hint="eastAsia" w:ascii="宋体" w:hAnsi="宋体"/>
          <w:b/>
          <w:color w:val="000000"/>
          <w:sz w:val="20"/>
          <w:szCs w:val="20"/>
        </w:rPr>
        <w:t>附</w:t>
      </w:r>
      <w:r>
        <w:rPr>
          <w:rFonts w:ascii="宋体" w:hAnsi="宋体"/>
          <w:b/>
          <w:color w:val="000000"/>
          <w:sz w:val="20"/>
          <w:szCs w:val="20"/>
        </w:rPr>
        <w:t>(</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58"/>
        <w:gridCol w:w="7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w:t>
            </w:r>
            <w:r>
              <w:rPr>
                <w:rFonts w:hint="eastAsia" w:ascii="宋体" w:hAnsi="宋体"/>
                <w:b/>
                <w:color w:val="000000"/>
                <w:sz w:val="20"/>
                <w:szCs w:val="20"/>
                <w:lang w:val="en-US" w:eastAsia="zh-CN"/>
              </w:rPr>
              <w:t>网络视频、电话</w:t>
            </w:r>
            <w:r>
              <w:rPr>
                <w:rFonts w:hint="eastAsia" w:ascii="宋体" w:hAnsi="宋体"/>
                <w:b/>
                <w:color w:val="000000"/>
                <w:sz w:val="20"/>
                <w:szCs w:val="20"/>
              </w:rPr>
              <w:t>与主要管理者和相关人员交流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42"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7013" w:type="dxa"/>
            <w:vAlign w:val="top"/>
          </w:tcPr>
          <w:p>
            <w:pPr>
              <w:keepNext w:val="0"/>
              <w:keepLines w:val="0"/>
              <w:pageBreakBefore w:val="0"/>
              <w:widowControl w:val="0"/>
              <w:tabs>
                <w:tab w:val="left" w:pos="360"/>
              </w:tabs>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b w:val="0"/>
                <w:bCs w:val="0"/>
                <w:sz w:val="21"/>
                <w:szCs w:val="21"/>
              </w:rPr>
              <w:t>套筒的生产，铁路用中空注浆锚杆、接地端子、脚手架和PVC管件的销售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42" w:type="dxa"/>
            <w:gridSpan w:val="2"/>
            <w:vAlign w:val="center"/>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jc w:val="both"/>
              <w:textAlignment w:val="auto"/>
              <w:rPr>
                <w:rFonts w:ascii="宋体"/>
                <w:b/>
                <w:color w:val="000000"/>
                <w:sz w:val="20"/>
                <w:szCs w:val="20"/>
              </w:rPr>
            </w:pPr>
            <w:r>
              <w:rPr>
                <w:rFonts w:hint="eastAsia" w:ascii="宋体" w:hAnsi="宋体"/>
                <w:b/>
                <w:color w:val="000000"/>
                <w:sz w:val="20"/>
                <w:szCs w:val="20"/>
              </w:rPr>
              <w:t>受审核方组织机构、职能</w:t>
            </w:r>
          </w:p>
        </w:tc>
        <w:tc>
          <w:tcPr>
            <w:tcW w:w="7013" w:type="dxa"/>
          </w:tcPr>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管理层、办公室、生产技术部、供销部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eastAsia" w:ascii="宋体" w:hAnsi="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eastAsia" w:ascii="宋体" w:hAnsi="宋体"/>
                <w:b/>
                <w:color w:val="000000"/>
                <w:sz w:val="20"/>
                <w:szCs w:val="20"/>
                <w:lang w:val="en-US" w:eastAsia="zh-CN"/>
              </w:rPr>
            </w:pPr>
            <w:r>
              <w:rPr>
                <w:rFonts w:hint="eastAsia" w:ascii="宋体" w:hAnsi="宋体"/>
                <w:b/>
                <w:color w:val="000000"/>
                <w:sz w:val="20"/>
                <w:szCs w:val="20"/>
                <w:lang w:val="en-US" w:eastAsia="zh-CN"/>
              </w:rPr>
              <w:t>职业健康安全</w:t>
            </w:r>
            <w:r>
              <w:rPr>
                <w:rFonts w:hint="eastAsia" w:ascii="宋体" w:hAnsi="宋体"/>
                <w:b/>
                <w:color w:val="000000"/>
                <w:sz w:val="20"/>
                <w:szCs w:val="20"/>
              </w:rPr>
              <w:t>管理主管部门：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sz w:val="21"/>
                <w:szCs w:val="21"/>
                <w:lang w:eastAsia="zh-CN"/>
              </w:rPr>
              <w:t>任丘市麻家坞镇北马庄村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asciiTheme="minorEastAsia" w:hAnsiTheme="minorEastAsia" w:eastAsiaTheme="minorEastAsia"/>
                <w:sz w:val="20"/>
                <w:lang w:eastAsia="zh-CN"/>
              </w:rPr>
              <w:t>任丘市麻家坞镇北马庄村</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bookmarkStart w:id="14" w:name="_GoBack"/>
            <w:bookmarkEnd w:id="14"/>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环境执行标准：</w:t>
            </w:r>
            <w:r>
              <w:rPr>
                <w:rFonts w:hint="eastAsia"/>
                <w:lang w:eastAsia="zh-CN"/>
              </w:rPr>
              <w:t>DB11/501-2007《大气污染物综合排放标准》、GB12348-2008《工业企业厂界环境噪声排放标准》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执行标准：工作场所有害因素职业接触限值第2部分物理因素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color w:val="auto"/>
                <w:u w:val="none" w:color="auto"/>
                <w:lang w:val="en-US" w:eastAsia="zh-CN"/>
              </w:rPr>
              <w:t>原材料消耗、</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噪声排放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color w:val="000000"/>
                <w:sz w:val="20"/>
                <w:szCs w:val="20"/>
                <w:lang w:val="en-US"/>
              </w:rPr>
            </w:pPr>
            <w:r>
              <w:rPr>
                <w:rFonts w:hint="eastAsia" w:ascii="宋体"/>
                <w:color w:val="000000"/>
                <w:sz w:val="20"/>
                <w:szCs w:val="20"/>
              </w:rPr>
              <w:t>不可接受风险有：</w:t>
            </w:r>
            <w:r>
              <w:rPr>
                <w:rFonts w:hint="eastAsia"/>
                <w:u w:val="none" w:color="auto"/>
              </w:rPr>
              <w:t>火灾</w:t>
            </w:r>
            <w:r>
              <w:rPr>
                <w:rFonts w:hint="eastAsia"/>
                <w:u w:val="none" w:color="auto"/>
                <w:lang w:eastAsia="zh-CN"/>
              </w:rPr>
              <w:t>、</w:t>
            </w:r>
            <w:r>
              <w:rPr>
                <w:rFonts w:hint="eastAsia"/>
                <w:u w:val="none" w:color="auto"/>
                <w:lang w:val="en-US" w:eastAsia="zh-CN"/>
              </w:rPr>
              <w:t>触电、机械伤害、物体打击、意外伤害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line="320" w:lineRule="exact"/>
        <w:ind w:left="260" w:leftChars="124"/>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24</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办公室/生产技术部/供销部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b/>
                <w:color w:val="000000"/>
                <w:sz w:val="20"/>
                <w:szCs w:val="20"/>
                <w:lang w:val="en-US"/>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办公区域、车间、库房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办公室/生产技术部/供销部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办公区域、车间、库房</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了解内审结论是什么？</w:t>
            </w:r>
            <w:r>
              <w:rPr>
                <w:rFonts w:hint="eastAsia"/>
                <w:sz w:val="21"/>
                <w:szCs w:val="21"/>
              </w:rPr>
              <w:t>公司的管理体系基本符合标准要求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r>
              <w:rPr>
                <w:rFonts w:hint="eastAsia" w:ascii="宋体" w:hAnsi="宋体"/>
                <w:b/>
                <w:color w:val="000000"/>
                <w:sz w:val="20"/>
                <w:szCs w:val="20"/>
              </w:rPr>
              <w:t>评价项目</w:t>
            </w:r>
          </w:p>
        </w:tc>
        <w:tc>
          <w:tcPr>
            <w:tcW w:w="709"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p>
        </w:tc>
        <w:tc>
          <w:tcPr>
            <w:tcW w:w="708"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keepNext w:val="0"/>
              <w:keepLines w:val="0"/>
              <w:pageBreakBefore w:val="0"/>
              <w:widowControl w:val="0"/>
              <w:kinsoku/>
              <w:wordWrap/>
              <w:overflowPunct/>
              <w:topLinePunct w:val="0"/>
              <w:autoSpaceDE/>
              <w:autoSpaceDN/>
              <w:bidi w:val="0"/>
              <w:adjustRightInd/>
              <w:snapToGrid/>
              <w:spacing w:line="360" w:lineRule="exact"/>
              <w:ind w:left="301" w:hanging="301" w:hangingChars="150"/>
              <w:textAlignment w:val="auto"/>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keepNext w:val="0"/>
              <w:keepLines w:val="0"/>
              <w:pageBreakBefore w:val="0"/>
              <w:widowControl w:val="0"/>
              <w:tabs>
                <w:tab w:val="left" w:pos="5770"/>
              </w:tabs>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rPr>
          <w:b w:val="0"/>
          <w:bCs w:val="0"/>
          <w:sz w:val="21"/>
          <w:szCs w:val="21"/>
        </w:rPr>
      </w:pPr>
      <w:r>
        <w:rPr>
          <w:b w:val="0"/>
          <w:bCs w:val="0"/>
          <w:sz w:val="21"/>
          <w:szCs w:val="21"/>
        </w:rPr>
        <w:t>E：套筒的生产，铁路用中空注浆锚杆、接地端子、脚手架和PVC管件的销售及相关环境管理活动</w:t>
      </w:r>
    </w:p>
    <w:p>
      <w:pPr>
        <w:spacing w:line="300" w:lineRule="auto"/>
        <w:rPr>
          <w:rFonts w:hint="eastAsia" w:ascii="宋体" w:hAnsi="宋体"/>
          <w:b/>
          <w:color w:val="000000"/>
          <w:sz w:val="20"/>
          <w:szCs w:val="20"/>
        </w:rPr>
      </w:pPr>
      <w:r>
        <w:rPr>
          <w:b w:val="0"/>
          <w:bCs w:val="0"/>
          <w:sz w:val="21"/>
          <w:szCs w:val="21"/>
        </w:rPr>
        <w:t>O：套筒的生产，铁路用中空注浆锚杆、接地端子、脚手架和PVC管件的销售及相关职业健康安全管理活动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1" w:firstLineChars="100"/>
        <w:rPr>
          <w:rFonts w:ascii="宋体"/>
          <w:b/>
          <w:bCs/>
          <w:color w:val="000000"/>
          <w:sz w:val="26"/>
          <w:szCs w:val="26"/>
        </w:rPr>
      </w:pPr>
      <w:r>
        <w:rPr>
          <w:rFonts w:ascii="宋体" w:hAnsi="宋体"/>
          <w:b/>
          <w:color w:val="000000"/>
        </w:rPr>
        <w:drawing>
          <wp:anchor distT="0" distB="0" distL="114300" distR="114300" simplePos="0" relativeHeight="251658240" behindDoc="0" locked="0" layoutInCell="1" allowOverlap="1">
            <wp:simplePos x="0" y="0"/>
            <wp:positionH relativeFrom="column">
              <wp:posOffset>1743075</wp:posOffset>
            </wp:positionH>
            <wp:positionV relativeFrom="paragraph">
              <wp:posOffset>93345</wp:posOffset>
            </wp:positionV>
            <wp:extent cx="1255395" cy="604520"/>
            <wp:effectExtent l="0" t="0" r="0" b="4445"/>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255395" cy="604520"/>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2020.7.14</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2050" o:spid="_x0000_s2050" o:spt="20" style="position:absolute;left:0pt;flip:y;margin-left:13pt;margin-top:-6.2pt;height:294.55pt;width:475.9pt;z-index:251660288;mso-width-relative:page;mso-height-relative:page;" fillcolor="#FFFFFF" filled="t" stroked="t" coordsize="21600,21600">
                  <v:path arrowok="t"/>
                  <v:fill on="t" color2="#FFFFF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A8691B"/>
    <w:rsid w:val="268926D0"/>
    <w:rsid w:val="2D406657"/>
    <w:rsid w:val="33006401"/>
    <w:rsid w:val="3E330461"/>
    <w:rsid w:val="3EB50EEA"/>
    <w:rsid w:val="43CF42E2"/>
    <w:rsid w:val="461057E1"/>
    <w:rsid w:val="49B1433A"/>
    <w:rsid w:val="773A1D92"/>
    <w:rsid w:val="7A786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5614</Words>
  <Characters>5894</Characters>
  <Lines>48</Lines>
  <Paragraphs>13</Paragraphs>
  <TotalTime>1</TotalTime>
  <ScaleCrop>false</ScaleCrop>
  <LinksUpToDate>false</LinksUpToDate>
  <CharactersWithSpaces>5986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2020-07-27T08:32:27Z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