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hint="eastAsia" w:ascii="楷体" w:hAnsi="楷体" w:eastAsia="楷体" w:cs="Times New Roman"/>
          <w:b/>
          <w:color w:val="000000"/>
          <w:sz w:val="32"/>
          <w:szCs w:val="32"/>
        </w:rPr>
        <w:t>：</w:t>
      </w:r>
      <w:bookmarkStart w:id="0" w:name="组织名称"/>
      <w:r>
        <w:rPr>
          <w:rFonts w:hint="eastAsia" w:ascii="楷体" w:hAnsi="楷体" w:eastAsia="楷体" w:cs="Times New Roman"/>
          <w:b/>
          <w:color w:val="000000"/>
          <w:sz w:val="32"/>
          <w:szCs w:val="32"/>
        </w:rPr>
        <w:t>四川明诚机电设备有限公司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1814" w:firstLineChars="695"/>
        <w:jc w:val="left"/>
        <w:rPr>
          <w:rFonts w:hint="eastAsia" w:ascii="宋体" w:hAnsi="宋体"/>
          <w:b/>
          <w:color w:val="000000"/>
          <w:sz w:val="26"/>
          <w:szCs w:val="26"/>
        </w:rPr>
      </w:pPr>
    </w:p>
    <w:p>
      <w:pPr>
        <w:widowControl/>
        <w:ind w:firstLine="1814" w:firstLineChars="695"/>
        <w:jc w:val="left"/>
        <w:rPr>
          <w:rFonts w:hint="eastAsia" w:ascii="宋体" w:hAns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r>
              <w:rPr>
                <w:b/>
                <w:sz w:val="21"/>
                <w:szCs w:val="21"/>
              </w:rPr>
              <w:t>29.10.07,29.12.00</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四川明诚机电设备有限公司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2" w:name="注册地址"/>
            <w:r>
              <w:rPr>
                <w:rFonts w:ascii="宋体"/>
                <w:b/>
                <w:color w:val="auto"/>
                <w:sz w:val="21"/>
              </w:rPr>
              <w:t>自贡市自流井区汇东路西段南苑街学府丽景1栋4单元8号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643000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color w:val="auto"/>
                <w:sz w:val="21"/>
              </w:rPr>
            </w:pPr>
            <w:bookmarkStart w:id="14" w:name="办公地址"/>
            <w:r>
              <w:rPr>
                <w:rFonts w:ascii="宋体"/>
                <w:b/>
                <w:color w:val="auto"/>
                <w:sz w:val="21"/>
              </w:rPr>
              <w:t>四川省自贡市沿滩区板仓工业园区东方物流</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643000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color w:val="auto"/>
                <w:sz w:val="21"/>
              </w:rPr>
            </w:pPr>
            <w:bookmarkStart w:id="16" w:name="生产地址Add"/>
            <w:r>
              <w:rPr>
                <w:rFonts w:ascii="宋体"/>
                <w:b/>
                <w:color w:val="auto"/>
                <w:sz w:val="21"/>
              </w:rPr>
              <w:t>四川省自贡市沿滩区板仓工业园区东方物流</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643000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color w:val="auto"/>
                <w:sz w:val="21"/>
              </w:rPr>
            </w:pPr>
            <w:bookmarkStart w:id="18" w:name="联系人"/>
            <w:r>
              <w:rPr>
                <w:rFonts w:ascii="宋体"/>
                <w:b/>
                <w:color w:val="auto"/>
                <w:sz w:val="21"/>
              </w:rPr>
              <w:t>何春梅</w:t>
            </w:r>
            <w:bookmarkEnd w:id="18"/>
          </w:p>
        </w:tc>
        <w:tc>
          <w:tcPr>
            <w:tcW w:w="1109" w:type="dxa"/>
            <w:vAlign w:val="center"/>
          </w:tcPr>
          <w:p>
            <w:pPr>
              <w:jc w:val="center"/>
              <w:rPr>
                <w:rFonts w:ascii="宋体"/>
                <w:b/>
                <w:color w:val="auto"/>
                <w:sz w:val="21"/>
              </w:rPr>
            </w:pPr>
            <w:r>
              <w:rPr>
                <w:rFonts w:hint="eastAsia" w:ascii="宋体" w:hAnsi="宋体"/>
                <w:b/>
                <w:color w:val="auto"/>
                <w:sz w:val="21"/>
              </w:rPr>
              <w:t>电话</w:t>
            </w:r>
            <w:r>
              <w:rPr>
                <w:b/>
                <w:color w:val="auto"/>
                <w:sz w:val="16"/>
                <w:szCs w:val="16"/>
              </w:rPr>
              <w:t>.</w:t>
            </w:r>
          </w:p>
        </w:tc>
        <w:tc>
          <w:tcPr>
            <w:tcW w:w="1618" w:type="dxa"/>
            <w:gridSpan w:val="2"/>
            <w:vAlign w:val="center"/>
          </w:tcPr>
          <w:p>
            <w:pPr>
              <w:jc w:val="center"/>
              <w:rPr>
                <w:rFonts w:ascii="宋体"/>
                <w:b/>
                <w:color w:val="auto"/>
                <w:sz w:val="21"/>
              </w:rPr>
            </w:pPr>
            <w:bookmarkStart w:id="19" w:name="联系人电话Add"/>
            <w:r>
              <w:rPr>
                <w:rFonts w:ascii="宋体"/>
                <w:b/>
                <w:color w:val="auto"/>
                <w:sz w:val="21"/>
              </w:rPr>
              <w:t>0813-8266229</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r>
              <w:rPr>
                <w:rFonts w:ascii="宋体"/>
                <w:b/>
                <w:sz w:val="21"/>
              </w:rPr>
              <w:t>0813-8266229</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color w:val="auto"/>
                <w:sz w:val="21"/>
                <w:szCs w:val="21"/>
              </w:rPr>
            </w:pPr>
            <w:bookmarkStart w:id="21" w:name="法人"/>
            <w:r>
              <w:rPr>
                <w:rFonts w:ascii="宋体" w:hAnsi="宋体"/>
                <w:b/>
                <w:color w:val="auto"/>
                <w:sz w:val="21"/>
                <w:szCs w:val="21"/>
              </w:rPr>
              <w:t>高明</w:t>
            </w:r>
            <w:bookmarkEnd w:id="21"/>
          </w:p>
        </w:tc>
        <w:tc>
          <w:tcPr>
            <w:tcW w:w="1109" w:type="dxa"/>
            <w:vAlign w:val="center"/>
          </w:tcPr>
          <w:p>
            <w:pPr>
              <w:jc w:val="center"/>
              <w:rPr>
                <w:rFonts w:ascii="宋体" w:hAnsi="宋体"/>
                <w:b/>
                <w:color w:val="auto"/>
                <w:sz w:val="21"/>
                <w:szCs w:val="21"/>
              </w:rPr>
            </w:pPr>
            <w:r>
              <w:rPr>
                <w:rFonts w:hint="eastAsia" w:ascii="宋体" w:hAnsi="宋体"/>
                <w:b/>
                <w:color w:val="auto"/>
                <w:sz w:val="21"/>
                <w:szCs w:val="21"/>
              </w:rPr>
              <w:t>总经理</w:t>
            </w:r>
          </w:p>
        </w:tc>
        <w:tc>
          <w:tcPr>
            <w:tcW w:w="1618" w:type="dxa"/>
            <w:gridSpan w:val="2"/>
          </w:tcPr>
          <w:p>
            <w:pPr>
              <w:rPr>
                <w:rFonts w:ascii="宋体" w:hAnsi="宋体"/>
                <w:b/>
                <w:color w:val="auto"/>
                <w:sz w:val="21"/>
                <w:szCs w:val="21"/>
              </w:rPr>
            </w:pPr>
            <w:r>
              <w:rPr>
                <w:rFonts w:ascii="宋体" w:hAnsi="宋体"/>
                <w:b/>
                <w:color w:val="auto"/>
                <w:sz w:val="21"/>
                <w:szCs w:val="21"/>
              </w:rPr>
              <w:t>高明</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何春梅</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color w:val="auto"/>
                <w:sz w:val="21"/>
                <w:szCs w:val="21"/>
              </w:rPr>
            </w:pPr>
            <w:bookmarkStart w:id="23" w:name="审核日期"/>
            <w:r>
              <w:rPr>
                <w:rFonts w:ascii="宋体" w:hAnsi="宋体"/>
                <w:b/>
                <w:color w:val="auto"/>
                <w:sz w:val="21"/>
                <w:szCs w:val="21"/>
              </w:rPr>
              <w:t>2020年07月17日 上午至2020年07月17日 下午</w:t>
            </w:r>
            <w:bookmarkEnd w:id="23"/>
          </w:p>
        </w:tc>
        <w:tc>
          <w:tcPr>
            <w:tcW w:w="1609" w:type="dxa"/>
            <w:vAlign w:val="center"/>
          </w:tcPr>
          <w:p>
            <w:pPr>
              <w:rPr>
                <w:rFonts w:ascii="宋体" w:hAnsi="宋体"/>
                <w:b/>
                <w:color w:val="auto"/>
                <w:sz w:val="21"/>
                <w:szCs w:val="21"/>
              </w:rPr>
            </w:pPr>
            <w:r>
              <w:rPr>
                <w:rFonts w:hint="eastAsia" w:ascii="宋体" w:hAnsi="宋体"/>
                <w:b/>
                <w:color w:val="auto"/>
                <w:sz w:val="21"/>
                <w:szCs w:val="21"/>
              </w:rPr>
              <w:t>一体化审核</w:t>
            </w:r>
          </w:p>
        </w:tc>
        <w:tc>
          <w:tcPr>
            <w:tcW w:w="3181" w:type="dxa"/>
            <w:gridSpan w:val="3"/>
            <w:vAlign w:val="center"/>
          </w:tcPr>
          <w:p>
            <w:pPr>
              <w:rPr>
                <w:rFonts w:ascii="宋体" w:hAnsi="宋体"/>
                <w:b/>
                <w:color w:val="auto"/>
                <w:sz w:val="21"/>
                <w:szCs w:val="21"/>
              </w:rPr>
            </w:pPr>
            <w:r>
              <w:rPr>
                <w:rFonts w:hint="eastAsia" w:ascii="宋体" w:hAnsi="宋体"/>
                <w:b/>
                <w:color w:val="auto"/>
                <w:sz w:val="21"/>
                <w:szCs w:val="21"/>
              </w:rPr>
              <w:t>□是</w:t>
            </w:r>
            <w:r>
              <w:rPr>
                <w:rFonts w:hint="eastAsia" w:ascii="宋体" w:hAnsi="宋体"/>
                <w:b/>
                <w:color w:val="auto"/>
                <w:sz w:val="21"/>
                <w:szCs w:val="21"/>
                <w:lang w:eastAsia="zh-CN"/>
              </w:rPr>
              <w:t>☑</w:t>
            </w:r>
            <w:r>
              <w:rPr>
                <w:rFonts w:hint="eastAsia" w:ascii="宋体" w:hAnsi="宋体"/>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color w:val="auto"/>
                <w:sz w:val="21"/>
                <w:szCs w:val="21"/>
              </w:rPr>
            </w:pPr>
            <w:bookmarkStart w:id="24" w:name="Q勾选15Add1"/>
            <w:r>
              <w:rPr>
                <w:rFonts w:hint="eastAsia" w:ascii="宋体" w:hAnsi="宋体"/>
                <w:b/>
                <w:color w:val="auto"/>
                <w:sz w:val="21"/>
                <w:szCs w:val="21"/>
              </w:rPr>
              <w:t>■</w:t>
            </w:r>
            <w:bookmarkEnd w:id="24"/>
            <w:r>
              <w:rPr>
                <w:rFonts w:ascii="宋体" w:hAnsi="宋体"/>
                <w:b/>
                <w:color w:val="auto"/>
                <w:sz w:val="21"/>
                <w:szCs w:val="21"/>
              </w:rPr>
              <w:t>QMS</w:t>
            </w:r>
            <w:r>
              <w:rPr>
                <w:rFonts w:hint="eastAsia" w:ascii="宋体" w:hAnsi="宋体"/>
                <w:b/>
                <w:color w:val="auto"/>
                <w:sz w:val="21"/>
                <w:szCs w:val="21"/>
              </w:rPr>
              <w:t>：</w:t>
            </w:r>
            <w:bookmarkStart w:id="25" w:name="审核范围"/>
            <w:r>
              <w:rPr>
                <w:rFonts w:hint="eastAsia" w:ascii="宋体" w:hAnsi="宋体"/>
              </w:rPr>
              <w:t>机电产品、仪器仪表、阀门的销售</w:t>
            </w:r>
            <w:bookmarkEnd w:id="25"/>
            <w:r>
              <w:rPr>
                <w:rFonts w:hint="eastAsia" w:ascii="宋体" w:hAnsi="宋体"/>
              </w:rPr>
              <w:t xml:space="preserve">  </w:t>
            </w:r>
          </w:p>
          <w:p>
            <w:pPr>
              <w:spacing w:line="360" w:lineRule="exact"/>
              <w:rPr>
                <w:rFonts w:ascii="宋体" w:hAnsi="宋体"/>
                <w:b/>
                <w:color w:val="auto"/>
                <w:sz w:val="21"/>
                <w:szCs w:val="21"/>
              </w:rPr>
            </w:pPr>
            <w:bookmarkStart w:id="26" w:name="E勾选Add1"/>
            <w:r>
              <w:rPr>
                <w:rFonts w:hint="eastAsia" w:ascii="宋体" w:hAnsi="宋体"/>
                <w:b/>
                <w:color w:val="auto"/>
                <w:sz w:val="21"/>
                <w:szCs w:val="21"/>
              </w:rPr>
              <w:t>□</w:t>
            </w:r>
            <w:bookmarkEnd w:id="26"/>
            <w:r>
              <w:rPr>
                <w:rFonts w:ascii="宋体" w:hAnsi="宋体"/>
                <w:b/>
                <w:color w:val="auto"/>
                <w:sz w:val="21"/>
                <w:szCs w:val="21"/>
              </w:rPr>
              <w:t>EMS</w:t>
            </w:r>
            <w:r>
              <w:rPr>
                <w:rFonts w:hint="eastAsia" w:ascii="宋体" w:hAnsi="宋体"/>
                <w:b/>
                <w:color w:val="auto"/>
                <w:sz w:val="21"/>
                <w:szCs w:val="21"/>
              </w:rPr>
              <w:t>：</w:t>
            </w:r>
          </w:p>
          <w:p>
            <w:pPr>
              <w:spacing w:line="360" w:lineRule="exact"/>
              <w:rPr>
                <w:rFonts w:ascii="宋体" w:hAnsi="宋体"/>
                <w:b/>
                <w:color w:val="auto"/>
                <w:sz w:val="21"/>
                <w:szCs w:val="21"/>
              </w:rPr>
            </w:pPr>
            <w:bookmarkStart w:id="27" w:name="S勾选Add2"/>
            <w:r>
              <w:rPr>
                <w:rFonts w:hint="eastAsia" w:ascii="宋体" w:hAnsi="宋体"/>
                <w:b/>
                <w:color w:val="auto"/>
                <w:sz w:val="21"/>
                <w:szCs w:val="21"/>
              </w:rPr>
              <w:t>□</w:t>
            </w:r>
            <w:bookmarkEnd w:id="27"/>
            <w:r>
              <w:rPr>
                <w:rFonts w:ascii="宋体" w:hAnsi="宋体"/>
                <w:b/>
                <w:color w:val="auto"/>
                <w:sz w:val="21"/>
                <w:szCs w:val="21"/>
              </w:rPr>
              <w:t>OHSMS</w:t>
            </w:r>
            <w:r>
              <w:rPr>
                <w:rFonts w:hint="eastAsia" w:ascii="宋体" w:hAnsi="宋体"/>
                <w:b/>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color w:val="auto"/>
                <w:sz w:val="21"/>
                <w:szCs w:val="21"/>
              </w:rPr>
            </w:pPr>
            <w:r>
              <w:rPr>
                <w:rFonts w:hint="eastAsia" w:ascii="宋体" w:hAnsi="宋体"/>
                <w:b/>
                <w:color w:val="auto"/>
                <w:sz w:val="21"/>
                <w:szCs w:val="21"/>
              </w:rPr>
              <w:t>变更的认证范围</w:t>
            </w:r>
            <w:r>
              <w:rPr>
                <w:rFonts w:ascii="宋体" w:hAnsi="宋体"/>
                <w:b/>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color w:val="auto"/>
                <w:sz w:val="21"/>
                <w:szCs w:val="21"/>
              </w:rPr>
            </w:pPr>
            <w:bookmarkStart w:id="28" w:name="专业代码"/>
            <w:r>
              <w:rPr>
                <w:rFonts w:ascii="宋体" w:hAnsi="宋体"/>
                <w:b/>
                <w:color w:val="auto"/>
                <w:sz w:val="21"/>
                <w:szCs w:val="21"/>
              </w:rPr>
              <w:t>29.10.07;29.12.00</w:t>
            </w:r>
            <w:bookmarkEnd w:id="28"/>
          </w:p>
        </w:tc>
        <w:tc>
          <w:tcPr>
            <w:tcW w:w="1109" w:type="dxa"/>
            <w:vAlign w:val="center"/>
          </w:tcPr>
          <w:p>
            <w:pPr>
              <w:spacing w:line="260" w:lineRule="exact"/>
              <w:jc w:val="center"/>
              <w:rPr>
                <w:rFonts w:ascii="宋体" w:hAnsi="宋体"/>
                <w:b/>
                <w:color w:val="auto"/>
                <w:sz w:val="21"/>
                <w:szCs w:val="21"/>
              </w:rPr>
            </w:pPr>
            <w:r>
              <w:rPr>
                <w:rFonts w:hint="eastAsia" w:ascii="宋体" w:hAnsi="宋体"/>
                <w:b/>
                <w:color w:val="auto"/>
                <w:sz w:val="21"/>
                <w:szCs w:val="21"/>
              </w:rPr>
              <w:t>证书有</w:t>
            </w:r>
          </w:p>
          <w:p>
            <w:pPr>
              <w:spacing w:line="260" w:lineRule="exact"/>
              <w:jc w:val="center"/>
              <w:rPr>
                <w:rFonts w:ascii="宋体" w:hAnsi="宋体"/>
                <w:b/>
                <w:color w:val="auto"/>
                <w:sz w:val="21"/>
                <w:szCs w:val="21"/>
              </w:rPr>
            </w:pPr>
            <w:r>
              <w:rPr>
                <w:rFonts w:hint="eastAsia" w:ascii="宋体" w:hAnsi="宋体"/>
                <w:b/>
                <w:color w:val="auto"/>
                <w:sz w:val="21"/>
                <w:szCs w:val="21"/>
              </w:rPr>
              <w:t>效期</w:t>
            </w:r>
          </w:p>
        </w:tc>
        <w:tc>
          <w:tcPr>
            <w:tcW w:w="1618" w:type="dxa"/>
            <w:gridSpan w:val="2"/>
          </w:tcPr>
          <w:p>
            <w:pPr>
              <w:spacing w:line="260" w:lineRule="exact"/>
              <w:rPr>
                <w:rFonts w:ascii="宋体" w:hAnsi="宋体"/>
                <w:b/>
                <w:color w:val="auto"/>
                <w:sz w:val="21"/>
                <w:szCs w:val="21"/>
              </w:rPr>
            </w:pPr>
            <w:r>
              <w:rPr>
                <w:rFonts w:ascii="Helvetica" w:hAnsi="Helvetica" w:eastAsia="Helvetica" w:cs="Helvetica"/>
                <w:i w:val="0"/>
                <w:caps w:val="0"/>
                <w:color w:val="000000"/>
                <w:spacing w:val="0"/>
                <w:sz w:val="21"/>
                <w:szCs w:val="21"/>
                <w:u w:val="none"/>
                <w:shd w:val="clear" w:fill="FFFFFF"/>
              </w:rPr>
              <w:t>2022-09-24</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2019年8月25日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w:t>
      </w:r>
      <w:r>
        <w:rPr>
          <w:rFonts w:hint="eastAsia" w:ascii="宋体" w:hAnsi="宋体"/>
          <w:b/>
          <w:sz w:val="21"/>
          <w:szCs w:val="21"/>
          <w:lang w:val="en-US" w:eastAsia="zh-CN"/>
        </w:rPr>
        <w:t>的2019年8月25日至2020年7月17日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s="宋体"/>
                <w:color w:val="000000"/>
                <w:sz w:val="21"/>
                <w:szCs w:val="21"/>
              </w:rPr>
              <w:t>组织对内外部因素、相关方需求和期望进行了充分的识别，策划和实施有效。组织确定了体系的边界，基本适用。管理体系全条款适用。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2" w:firstLineChars="200"/>
              <w:rPr>
                <w:b/>
                <w:color w:val="000000" w:themeColor="text1"/>
                <w:sz w:val="20"/>
                <w:szCs w:val="20"/>
              </w:rPr>
            </w:pPr>
            <w:r>
              <w:rPr>
                <w:rFonts w:hint="eastAsia" w:ascii="宋体" w:hAnsi="宋体" w:cs="Times New Roman"/>
                <w:b/>
                <w:sz w:val="21"/>
                <w:szCs w:val="21"/>
              </w:rPr>
              <w:t>公</w:t>
            </w:r>
            <w:r>
              <w:rPr>
                <w:rFonts w:hint="eastAsia" w:ascii="宋体" w:hAnsi="宋体" w:cs="宋体"/>
                <w:color w:val="000000"/>
                <w:sz w:val="21"/>
                <w:szCs w:val="21"/>
              </w:rPr>
              <w:t>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管理方针：</w:t>
            </w:r>
          </w:p>
          <w:p>
            <w:pPr>
              <w:spacing w:line="400" w:lineRule="exact"/>
              <w:ind w:firstLine="315" w:firstLineChars="150"/>
              <w:rPr>
                <w:rFonts w:hint="eastAsia"/>
                <w:b/>
                <w:bCs/>
                <w:sz w:val="21"/>
                <w:szCs w:val="21"/>
                <w:lang w:val="en-US" w:eastAsia="zh-CN"/>
              </w:rPr>
            </w:pPr>
            <w:r>
              <w:rPr>
                <w:rFonts w:hint="eastAsia" w:ascii="宋体" w:hAnsi="宋体" w:cs="宋体"/>
                <w:color w:val="000000"/>
                <w:sz w:val="21"/>
                <w:szCs w:val="21"/>
              </w:rPr>
              <w:t>质量第一、降本增效、精益求精、持续改进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s="宋体"/>
                <w:color w:val="000000"/>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质量管理体系过程有：</w:t>
            </w:r>
            <w:r>
              <w:rPr>
                <w:rFonts w:hint="eastAsia" w:ascii="宋体" w:hAnsi="宋体"/>
              </w:rPr>
              <w:t xml:space="preserve">机电产品、仪器仪表、阀门的销售  </w:t>
            </w:r>
          </w:p>
          <w:p>
            <w:pPr>
              <w:spacing w:line="400" w:lineRule="exact"/>
              <w:ind w:firstLine="315" w:firstLineChars="150"/>
              <w:rPr>
                <w:rFonts w:hint="default" w:ascii="宋体" w:hAnsi="宋体" w:cs="宋体"/>
                <w:color w:val="000000"/>
                <w:sz w:val="21"/>
                <w:szCs w:val="21"/>
                <w:lang w:val="en-US" w:eastAsia="zh-CN"/>
              </w:rPr>
            </w:pPr>
            <w:r>
              <w:rPr>
                <w:rFonts w:hint="eastAsia" w:ascii="宋体" w:hAnsi="宋体" w:cs="宋体"/>
                <w:color w:val="000000"/>
                <w:sz w:val="21"/>
                <w:szCs w:val="21"/>
              </w:rPr>
              <w:t>其中关键过程有：</w:t>
            </w:r>
            <w:r>
              <w:rPr>
                <w:rFonts w:hint="eastAsia" w:ascii="宋体" w:hAnsi="宋体" w:cs="宋体"/>
                <w:color w:val="000000"/>
                <w:sz w:val="21"/>
                <w:szCs w:val="21"/>
                <w:lang w:val="en-US" w:eastAsia="zh-CN"/>
              </w:rPr>
              <w:t>采购过程</w:t>
            </w:r>
          </w:p>
          <w:p>
            <w:pPr>
              <w:spacing w:line="400" w:lineRule="exact"/>
              <w:ind w:firstLine="315" w:firstLineChars="150"/>
              <w:rPr>
                <w:rFonts w:hint="default" w:ascii="宋体" w:hAnsi="宋体" w:cs="宋体"/>
                <w:color w:val="000000"/>
                <w:sz w:val="21"/>
                <w:szCs w:val="21"/>
                <w:lang w:val="en-US" w:eastAsia="zh-CN"/>
              </w:rPr>
            </w:pPr>
            <w:r>
              <w:rPr>
                <w:rFonts w:hint="eastAsia" w:ascii="宋体" w:hAnsi="宋体" w:cs="宋体"/>
                <w:color w:val="000000"/>
                <w:sz w:val="21"/>
                <w:szCs w:val="21"/>
              </w:rPr>
              <w:t>需要确认过程</w:t>
            </w:r>
            <w:r>
              <w:rPr>
                <w:rFonts w:hint="eastAsia" w:ascii="宋体" w:hAnsi="宋体" w:cs="宋体"/>
                <w:color w:val="000000"/>
                <w:sz w:val="21"/>
                <w:szCs w:val="21"/>
                <w:lang w:val="en-US" w:eastAsia="zh-CN"/>
              </w:rPr>
              <w:t>： 销售过程</w:t>
            </w:r>
          </w:p>
          <w:p>
            <w:pPr>
              <w:spacing w:line="400" w:lineRule="exact"/>
              <w:ind w:firstLine="315" w:firstLineChars="150"/>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外包过程：  无</w:t>
            </w:r>
          </w:p>
          <w:p>
            <w:pPr>
              <w:spacing w:line="360" w:lineRule="auto"/>
              <w:ind w:firstLine="420" w:firstLineChars="200"/>
              <w:rPr>
                <w:rFonts w:hint="eastAsia" w:ascii="宋体" w:hAnsi="宋体" w:eastAsia="宋体" w:cs="宋体"/>
                <w:color w:val="000000"/>
                <w:sz w:val="21"/>
                <w:szCs w:val="21"/>
                <w:u w:val="single"/>
                <w:lang w:val="en-US" w:eastAsia="zh-CN"/>
              </w:rPr>
            </w:pPr>
            <w:r>
              <w:rPr>
                <w:rFonts w:hint="eastAsia" w:ascii="宋体" w:hAnsi="宋体" w:cs="宋体"/>
                <w:color w:val="000000"/>
                <w:sz w:val="21"/>
                <w:szCs w:val="21"/>
              </w:rPr>
              <w:t>不适用条款是</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8.3条款</w:t>
            </w:r>
            <w:r>
              <w:rPr>
                <w:rFonts w:hint="eastAsia" w:ascii="宋体" w:hAnsi="宋体" w:cs="宋体"/>
                <w:color w:val="000000"/>
                <w:sz w:val="21"/>
                <w:szCs w:val="21"/>
              </w:rPr>
              <w:t xml:space="preserve">，不适用理由： </w:t>
            </w:r>
            <w:r>
              <w:rPr>
                <w:rFonts w:hint="eastAsia" w:ascii="宋体" w:hAnsi="宋体" w:eastAsia="宋体" w:cs="宋体"/>
                <w:color w:val="000000"/>
                <w:sz w:val="21"/>
                <w:szCs w:val="21"/>
                <w:u w:val="single"/>
                <w:lang w:val="en-US" w:eastAsia="zh-CN"/>
              </w:rPr>
              <w:t>公司的产品销售,根据常规的销售模式进行，销售过程不涉及标准中“8.3设计和开发”条款内容，8.3条款不适用不影响组织提供满足顾客要求和适用法律法规要求的产品的能力或责任的要求。</w:t>
            </w:r>
          </w:p>
          <w:p>
            <w:pPr>
              <w:spacing w:line="400" w:lineRule="exact"/>
              <w:ind w:firstLine="361" w:firstLineChars="15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4"/>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400" w:lineRule="exact"/>
              <w:ind w:firstLine="315" w:firstLineChars="150"/>
              <w:rPr>
                <w:rFonts w:hint="eastAsia" w:ascii="宋体" w:hAnsi="宋体" w:eastAsia="宋体" w:cs="宋体"/>
                <w:color w:val="000000"/>
                <w:sz w:val="21"/>
                <w:szCs w:val="21"/>
              </w:rPr>
            </w:pPr>
            <w:r>
              <w:rPr>
                <w:rFonts w:hint="eastAsia" w:ascii="宋体" w:hAnsi="宋体" w:cs="宋体"/>
                <w:color w:val="000000"/>
                <w:sz w:val="21"/>
                <w:szCs w:val="21"/>
              </w:rPr>
              <w:t>质</w:t>
            </w:r>
            <w:r>
              <w:rPr>
                <w:rFonts w:hint="eastAsia" w:ascii="宋体" w:hAnsi="宋体" w:eastAsia="宋体" w:cs="宋体"/>
                <w:color w:val="000000"/>
                <w:sz w:val="21"/>
                <w:szCs w:val="21"/>
              </w:rPr>
              <w:t>量目标：</w:t>
            </w:r>
          </w:p>
          <w:p>
            <w:pPr>
              <w:spacing w:line="400" w:lineRule="exact"/>
              <w:ind w:firstLine="315" w:firstLineChars="15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产品</w:t>
            </w:r>
            <w:r>
              <w:rPr>
                <w:rFonts w:hint="eastAsia" w:ascii="宋体" w:hAnsi="宋体" w:eastAsia="宋体" w:cs="宋体"/>
                <w:color w:val="000000"/>
                <w:sz w:val="21"/>
                <w:szCs w:val="21"/>
              </w:rPr>
              <w:t>合格率≥9</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p>
          <w:p>
            <w:pPr>
              <w:spacing w:line="400" w:lineRule="exact"/>
              <w:ind w:firstLine="315" w:firstLineChars="150"/>
              <w:rPr>
                <w:rFonts w:ascii="宋体" w:hAnsi="宋体"/>
                <w:b/>
                <w:color w:val="000000" w:themeColor="text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顾客满意</w:t>
            </w:r>
            <w:r>
              <w:rPr>
                <w:rFonts w:hint="eastAsia" w:ascii="宋体" w:hAnsi="宋体" w:eastAsia="宋体" w:cs="宋体"/>
                <w:color w:val="000000"/>
                <w:sz w:val="21"/>
                <w:szCs w:val="21"/>
                <w:lang w:val="en-US" w:eastAsia="zh-CN"/>
              </w:rPr>
              <w:t>率</w:t>
            </w:r>
            <w:r>
              <w:rPr>
                <w:rFonts w:hint="eastAsia" w:ascii="宋体" w:hAnsi="宋体" w:eastAsia="宋体" w:cs="宋体"/>
                <w:color w:val="000000"/>
                <w:sz w:val="21"/>
                <w:szCs w:val="21"/>
              </w:rPr>
              <w:t>≥95%</w:t>
            </w:r>
            <w:r>
              <w:rPr>
                <w:rFonts w:hint="eastAsia" w:ascii="宋体" w:hAnsi="宋体" w:eastAsia="宋体" w:cs="宋体"/>
                <w:color w:val="000000"/>
                <w:sz w:val="21"/>
                <w:szCs w:val="21"/>
                <w:lang w:val="en-US" w:eastAsia="zh-CN"/>
              </w:rPr>
              <w:t xml:space="preserve">   </w:t>
            </w:r>
            <w:r>
              <w:rPr>
                <w:rFonts w:hint="eastAsia" w:ascii="宋体" w:hAnsi="宋体" w:cs="宋体"/>
                <w:color w:val="000000"/>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sz w:val="21"/>
                <w:szCs w:val="21"/>
              </w:rPr>
              <w:t>公司按照申请认证的标准要求，建立并形成了文件化的</w:t>
            </w:r>
            <w:r>
              <w:rPr>
                <w:rFonts w:hint="eastAsia" w:ascii="宋体" w:hAnsi="宋体" w:cs="宋体"/>
                <w:color w:val="000000"/>
                <w:sz w:val="21"/>
                <w:szCs w:val="21"/>
                <w:lang w:eastAsia="zh-CN"/>
              </w:rPr>
              <w:t>质量管理</w:t>
            </w:r>
            <w:r>
              <w:rPr>
                <w:rFonts w:hint="eastAsia" w:ascii="宋体" w:hAnsi="宋体" w:cs="宋体"/>
                <w:color w:val="000000"/>
                <w:sz w:val="21"/>
                <w:szCs w:val="21"/>
              </w:rPr>
              <w:t>体系</w:t>
            </w:r>
            <w:r>
              <w:rPr>
                <w:rFonts w:hint="eastAsia" w:ascii="宋体" w:hAnsi="宋体" w:cs="宋体"/>
                <w:color w:val="000000"/>
                <w:sz w:val="21"/>
                <w:szCs w:val="21"/>
                <w:lang w:eastAsia="zh-CN"/>
              </w:rPr>
              <w:t>文件</w:t>
            </w:r>
            <w:r>
              <w:rPr>
                <w:rFonts w:hint="eastAsia" w:ascii="宋体" w:hAnsi="宋体" w:cs="宋体"/>
                <w:color w:val="000000"/>
                <w:sz w:val="21"/>
                <w:szCs w:val="21"/>
              </w:rPr>
              <w:t>，体系文件对管理体系各过程进行了识别确定、明确了各要素间的相互关系及其管控要求。公司体系文件于20</w:t>
            </w:r>
            <w:r>
              <w:rPr>
                <w:rFonts w:hint="eastAsia" w:ascii="宋体" w:hAnsi="宋体" w:cs="宋体"/>
                <w:color w:val="000000"/>
                <w:sz w:val="21"/>
                <w:szCs w:val="21"/>
                <w:lang w:val="en-US" w:eastAsia="zh-CN"/>
              </w:rPr>
              <w:t>19</w:t>
            </w:r>
            <w:r>
              <w:rPr>
                <w:rFonts w:hint="eastAsia" w:ascii="宋体" w:hAnsi="宋体" w:cs="宋体"/>
                <w:color w:val="000000"/>
                <w:sz w:val="21"/>
                <w:szCs w:val="21"/>
              </w:rPr>
              <w:t>年</w:t>
            </w:r>
            <w:r>
              <w:rPr>
                <w:rFonts w:hint="eastAsia" w:ascii="宋体" w:hAnsi="宋体" w:cs="宋体"/>
                <w:color w:val="000000"/>
                <w:sz w:val="21"/>
                <w:szCs w:val="21"/>
                <w:lang w:val="en-US" w:eastAsia="zh-CN"/>
              </w:rPr>
              <w:t>3</w:t>
            </w:r>
            <w:r>
              <w:rPr>
                <w:rFonts w:hint="eastAsia" w:ascii="宋体" w:hAnsi="宋体" w:cs="宋体"/>
                <w:color w:val="000000"/>
                <w:sz w:val="21"/>
                <w:szCs w:val="21"/>
              </w:rPr>
              <w:t>月</w:t>
            </w:r>
            <w:r>
              <w:rPr>
                <w:rFonts w:hint="eastAsia" w:ascii="宋体" w:hAnsi="宋体" w:cs="宋体"/>
                <w:color w:val="000000"/>
                <w:sz w:val="21"/>
                <w:szCs w:val="21"/>
                <w:lang w:val="en-US" w:eastAsia="zh-CN"/>
              </w:rPr>
              <w:t>4</w:t>
            </w:r>
            <w:r>
              <w:rPr>
                <w:rFonts w:hint="eastAsia" w:ascii="宋体" w:hAnsi="宋体" w:cs="宋体"/>
                <w:color w:val="000000"/>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组织按管理体系需求配置了充足的人员、设施等资源，并建立维持了</w:t>
            </w:r>
            <w:r>
              <w:rPr>
                <w:rFonts w:hint="eastAsia" w:ascii="宋体" w:hAnsi="宋体" w:cs="宋体"/>
                <w:color w:val="000000"/>
                <w:sz w:val="21"/>
                <w:szCs w:val="21"/>
                <w:lang w:eastAsia="zh-CN"/>
              </w:rPr>
              <w:t>产品</w:t>
            </w:r>
            <w:r>
              <w:rPr>
                <w:rFonts w:hint="eastAsia" w:ascii="宋体" w:hAnsi="宋体" w:cs="宋体"/>
                <w:color w:val="000000"/>
                <w:sz w:val="21"/>
                <w:szCs w:val="21"/>
              </w:rPr>
              <w:t>的生产及相关服务运行环境，可以维持管理体系的正常运行。</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p>
          <w:p>
            <w:pPr>
              <w:spacing w:line="360" w:lineRule="auto"/>
              <w:ind w:firstLine="420" w:firstLineChars="200"/>
              <w:rPr>
                <w:rFonts w:hint="eastAsia" w:ascii="宋体" w:hAnsi="宋体"/>
                <w:szCs w:val="21"/>
                <w:highlight w:val="none"/>
              </w:rPr>
            </w:pPr>
            <w:r>
              <w:rPr>
                <w:rFonts w:hint="eastAsia" w:ascii="宋体" w:hAnsi="宋体" w:eastAsia="宋体" w:cs="宋体"/>
                <w:sz w:val="21"/>
                <w:szCs w:val="21"/>
                <w:highlight w:val="none"/>
                <w:lang w:eastAsia="zh-CN"/>
              </w:rPr>
              <w:t>公司办公室面积约</w:t>
            </w:r>
            <w:r>
              <w:rPr>
                <w:rFonts w:hint="eastAsia" w:ascii="宋体" w:hAnsi="宋体" w:eastAsia="宋体" w:cs="宋体"/>
                <w:sz w:val="21"/>
                <w:szCs w:val="21"/>
                <w:highlight w:val="none"/>
                <w:lang w:val="en-US" w:eastAsia="zh-CN"/>
              </w:rPr>
              <w:t>100平米</w:t>
            </w:r>
            <w:r>
              <w:rPr>
                <w:rFonts w:hint="eastAsia" w:ascii="宋体" w:hAnsi="宋体" w:eastAsia="宋体" w:cs="宋体"/>
                <w:sz w:val="21"/>
                <w:szCs w:val="21"/>
                <w:highlight w:val="none"/>
                <w:lang w:eastAsia="zh-CN"/>
              </w:rPr>
              <w:t>，公司主要业务为销售业务，不存在生产车间；产品为供应商直发用户现场</w:t>
            </w:r>
            <w:r>
              <w:rPr>
                <w:rFonts w:hint="eastAsia" w:ascii="宋体" w:hAnsi="宋体" w:eastAsia="宋体" w:cs="宋体"/>
                <w:sz w:val="21"/>
                <w:szCs w:val="21"/>
                <w:highlight w:val="none"/>
                <w:lang w:val="en-US" w:eastAsia="zh-CN"/>
              </w:rPr>
              <w:t>公司未建立</w:t>
            </w:r>
            <w:r>
              <w:rPr>
                <w:rFonts w:hint="eastAsia" w:ascii="宋体" w:hAnsi="宋体" w:eastAsia="宋体" w:cs="宋体"/>
                <w:sz w:val="21"/>
                <w:szCs w:val="21"/>
                <w:highlight w:val="none"/>
                <w:lang w:eastAsia="zh-CN"/>
              </w:rPr>
              <w:t>库房。公司主要设备包括：电脑、打印机、传真机、固定电话、计算器、办公桌等办公设备等，可以满足生产需要。</w:t>
            </w:r>
          </w:p>
          <w:p>
            <w:pPr>
              <w:tabs>
                <w:tab w:val="left" w:pos="2552"/>
              </w:tabs>
              <w:spacing w:line="0" w:lineRule="atLeast"/>
              <w:ind w:firstLine="420" w:firstLineChars="200"/>
              <w:rPr>
                <w:rFonts w:ascii="宋体" w:hAnsi="宋体"/>
                <w:b/>
                <w:color w:val="000000" w:themeColor="text1"/>
                <w:sz w:val="20"/>
                <w:szCs w:val="20"/>
                <w:highlight w:val="none"/>
              </w:rPr>
            </w:pPr>
            <w:r>
              <w:rPr>
                <w:rFonts w:hint="eastAsia" w:ascii="宋体" w:hAnsi="宋体" w:cs="宋体"/>
                <w:color w:val="000000"/>
                <w:sz w:val="21"/>
                <w:szCs w:val="21"/>
              </w:rPr>
              <w:t>特种设备：</w:t>
            </w:r>
            <w:r>
              <w:rPr>
                <w:rFonts w:hint="eastAsia" w:ascii="宋体" w:hAnsi="宋体" w:cs="宋体"/>
                <w:color w:val="000000"/>
                <w:sz w:val="21"/>
                <w:szCs w:val="21"/>
                <w:lang w:val="en-US" w:eastAsia="zh-CN"/>
              </w:rPr>
              <w:t>无</w:t>
            </w:r>
            <w:r>
              <w:rPr>
                <w:rFonts w:hint="eastAsia" w:ascii="宋体" w:hAnsi="宋体" w:cs="宋体"/>
                <w:color w:val="000000"/>
                <w:sz w:val="21"/>
                <w:szCs w:val="21"/>
              </w:rPr>
              <w:t>。产品运输交</w:t>
            </w:r>
            <w:r>
              <w:rPr>
                <w:rFonts w:hint="eastAsia" w:ascii="宋体" w:hAnsi="宋体" w:eastAsia="宋体" w:cs="宋体"/>
                <w:color w:val="000000"/>
                <w:sz w:val="21"/>
                <w:szCs w:val="21"/>
              </w:rPr>
              <w:t>由物流公司进行，公司未建立信息管理系统用于生产和服务。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 w:val="21"/>
                <w:szCs w:val="21"/>
                <w:lang w:val="en-US" w:eastAsia="zh-CN"/>
              </w:rPr>
              <w:t>办公室</w:t>
            </w:r>
            <w:r>
              <w:rPr>
                <w:rFonts w:hint="eastAsia" w:ascii="宋体" w:hAnsi="宋体" w:cs="宋体"/>
                <w:color w:val="000000"/>
                <w:sz w:val="21"/>
                <w:szCs w:val="21"/>
              </w:rPr>
              <w:t>内设备布置合理，通道畅通，照明设施齐全，均配备了消防设施等设施。办公室明亮，作业场所光线较充足。每月由</w:t>
            </w:r>
            <w:r>
              <w:rPr>
                <w:rFonts w:hint="eastAsia" w:ascii="宋体" w:hAnsi="宋体" w:cs="宋体"/>
                <w:color w:val="000000"/>
                <w:sz w:val="21"/>
                <w:szCs w:val="21"/>
                <w:lang w:val="en-US" w:eastAsia="zh-CN"/>
              </w:rPr>
              <w:t>行政部</w:t>
            </w:r>
            <w:r>
              <w:rPr>
                <w:rFonts w:hint="eastAsia" w:ascii="宋体" w:hAnsi="宋体" w:cs="宋体"/>
                <w:color w:val="000000"/>
                <w:sz w:val="21"/>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hint="default" w:ascii="宋体" w:hAnsi="宋体" w:eastAsia="宋体"/>
                <w:b/>
                <w:color w:val="000000" w:themeColor="text1"/>
                <w:sz w:val="20"/>
                <w:szCs w:val="20"/>
                <w:highlight w:val="none"/>
                <w:lang w:val="en-US" w:eastAsia="zh-CN"/>
              </w:rPr>
            </w:pPr>
            <w:r>
              <w:rPr>
                <w:rFonts w:hint="eastAsia" w:ascii="宋体" w:hAnsi="宋体" w:cs="宋体"/>
                <w:color w:val="000000"/>
                <w:sz w:val="21"/>
                <w:szCs w:val="21"/>
                <w:lang w:val="en-US" w:eastAsia="zh-CN"/>
              </w:rPr>
              <w:t>公司主要过程为采购、销售，公司实现过程的方法为供应商直发客户，相应产品质量保证由供应商负责，公司对过程进行跟踪。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color w:val="000000"/>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tabs>
                <w:tab w:val="left" w:pos="540"/>
              </w:tabs>
              <w:spacing w:line="240" w:lineRule="exact"/>
              <w:ind w:firstLine="402" w:firstLineChars="200"/>
              <w:rPr>
                <w:rFonts w:hint="eastAsia" w:ascii="宋体" w:hAnsi="宋体" w:cs="Times New Roman"/>
                <w:b/>
                <w:color w:val="000000" w:themeColor="text1"/>
                <w:spacing w:val="-4"/>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Times New Roman"/>
                <w:b/>
                <w:color w:val="000000" w:themeColor="text1"/>
                <w:spacing w:val="-4"/>
                <w:sz w:val="20"/>
                <w:szCs w:val="20"/>
              </w:rPr>
              <w:t>在公司内部主要采用电话、会议、面谈等形式就与产品质量、服务有关问题及与质量管理体系有关问题进行沟通，未发生由于沟通不到位而影响工作的情况。</w:t>
            </w:r>
          </w:p>
          <w:p>
            <w:pPr>
              <w:tabs>
                <w:tab w:val="left" w:pos="540"/>
              </w:tabs>
              <w:spacing w:line="240" w:lineRule="exact"/>
              <w:ind w:firstLine="386" w:firstLineChars="200"/>
              <w:rPr>
                <w:rFonts w:hint="eastAsia" w:ascii="宋体" w:hAnsi="宋体" w:cs="Times New Roman"/>
                <w:b/>
                <w:color w:val="000000" w:themeColor="text1"/>
                <w:spacing w:val="-4"/>
                <w:sz w:val="20"/>
                <w:szCs w:val="20"/>
              </w:rPr>
            </w:pPr>
            <w:r>
              <w:rPr>
                <w:rFonts w:hint="eastAsia" w:ascii="宋体" w:hAnsi="宋体" w:cs="Times New Roman"/>
                <w:b/>
                <w:color w:val="000000" w:themeColor="text1"/>
                <w:spacing w:val="-4"/>
                <w:sz w:val="20"/>
                <w:szCs w:val="20"/>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b/>
                <w:color w:val="000000" w:themeColor="text1"/>
                <w:spacing w:val="-4"/>
                <w:sz w:val="20"/>
                <w:szCs w:val="20"/>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 w:val="21"/>
                <w:szCs w:val="21"/>
              </w:rPr>
              <w:t xml:space="preserve">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00" w:firstLineChars="200"/>
              <w:rPr>
                <w:rFonts w:hint="eastAsia" w:eastAsia="宋体"/>
                <w:color w:val="000000" w:themeColor="text1"/>
                <w:sz w:val="20"/>
                <w:szCs w:val="20"/>
              </w:rPr>
            </w:pPr>
            <w:r>
              <w:rPr>
                <w:rFonts w:hint="eastAsia" w:eastAsia="宋体"/>
                <w:color w:val="000000" w:themeColor="text1"/>
                <w:sz w:val="20"/>
                <w:szCs w:val="20"/>
              </w:rPr>
              <w:t>制定并实施了产品</w:t>
            </w:r>
            <w:r>
              <w:rPr>
                <w:rFonts w:hint="eastAsia" w:eastAsia="宋体"/>
                <w:color w:val="000000" w:themeColor="text1"/>
                <w:sz w:val="20"/>
                <w:szCs w:val="20"/>
                <w:lang w:val="en-US" w:eastAsia="zh-CN"/>
              </w:rPr>
              <w:t>过程跟踪</w:t>
            </w:r>
            <w:r>
              <w:rPr>
                <w:rFonts w:hint="eastAsia" w:eastAsia="宋体"/>
                <w:color w:val="000000" w:themeColor="text1"/>
                <w:sz w:val="20"/>
                <w:szCs w:val="20"/>
              </w:rPr>
              <w:t>控制规定，规定了公司各管理层次和</w:t>
            </w:r>
            <w:r>
              <w:rPr>
                <w:rFonts w:hint="eastAsia" w:eastAsia="宋体"/>
                <w:color w:val="000000" w:themeColor="text1"/>
                <w:sz w:val="20"/>
                <w:szCs w:val="20"/>
                <w:lang w:val="en-US" w:eastAsia="zh-CN"/>
              </w:rPr>
              <w:t>跟单员</w:t>
            </w:r>
            <w:r>
              <w:rPr>
                <w:rFonts w:hint="eastAsia" w:eastAsia="宋体"/>
                <w:color w:val="000000" w:themeColor="text1"/>
                <w:sz w:val="20"/>
                <w:szCs w:val="20"/>
              </w:rPr>
              <w:t>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400" w:lineRule="exac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无</w:t>
            </w:r>
          </w:p>
          <w:p>
            <w:pPr>
              <w:spacing w:line="400" w:lineRule="exact"/>
              <w:rPr>
                <w:rFonts w:hint="default" w:eastAsia="宋体"/>
                <w:b/>
                <w:color w:val="000000" w:themeColor="text1"/>
                <w:sz w:val="20"/>
                <w:szCs w:val="20"/>
                <w:lang w:val="en-US" w:eastAsia="zh-CN"/>
              </w:rPr>
            </w:pPr>
            <w:r>
              <w:rPr>
                <w:rFonts w:hint="eastAsia" w:ascii="宋体" w:hAnsi="宋体" w:cs="宋体"/>
                <w:color w:val="000000"/>
                <w:sz w:val="21"/>
                <w:szCs w:val="21"/>
                <w:highlight w:val="none"/>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4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525" w:firstLineChars="250"/>
              <w:rPr>
                <w:b/>
                <w:color w:val="000000" w:themeColor="text1"/>
                <w:sz w:val="20"/>
                <w:szCs w:val="20"/>
                <w:highlight w:val="none"/>
              </w:rPr>
            </w:pPr>
            <w:r>
              <w:rPr>
                <w:rFonts w:hint="eastAsia" w:ascii="宋体" w:hAnsi="宋体" w:cs="宋体"/>
                <w:color w:val="000000"/>
                <w:sz w:val="21"/>
                <w:szCs w:val="21"/>
                <w:lang w:eastAsia="zh-CN"/>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lang w:val="en-US" w:eastAsia="zh-CN"/>
              </w:rPr>
              <w:t>20</w:t>
            </w:r>
            <w:r>
              <w:rPr>
                <w:rFonts w:hint="eastAsia" w:ascii="宋体" w:hAnsi="宋体" w:cs="宋体"/>
                <w:color w:val="000000"/>
                <w:sz w:val="21"/>
                <w:szCs w:val="21"/>
                <w:lang w:eastAsia="zh-CN"/>
              </w:rPr>
              <w:t>年</w:t>
            </w: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6</w:t>
            </w:r>
            <w:r>
              <w:rPr>
                <w:rFonts w:hint="eastAsia" w:ascii="宋体" w:hAnsi="宋体" w:cs="宋体"/>
                <w:color w:val="000000"/>
                <w:sz w:val="21"/>
                <w:szCs w:val="21"/>
                <w:lang w:eastAsia="zh-CN"/>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20" w:leftChars="50" w:firstLine="315" w:firstLineChars="150"/>
              <w:rPr>
                <w:b/>
                <w:color w:val="000000" w:themeColor="text1"/>
                <w:sz w:val="20"/>
                <w:szCs w:val="20"/>
                <w:highlight w:val="none"/>
              </w:rPr>
            </w:pPr>
            <w:r>
              <w:rPr>
                <w:rFonts w:hint="eastAsia" w:ascii="宋体" w:hAnsi="宋体" w:cs="宋体"/>
                <w:color w:val="000000"/>
                <w:sz w:val="21"/>
                <w:szCs w:val="21"/>
                <w:lang w:eastAsia="zh-CN"/>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lang w:val="en-US" w:eastAsia="zh-CN"/>
              </w:rPr>
              <w:t>20</w:t>
            </w:r>
            <w:r>
              <w:rPr>
                <w:rFonts w:hint="eastAsia" w:ascii="宋体" w:hAnsi="宋体" w:cs="宋体"/>
                <w:color w:val="000000"/>
                <w:sz w:val="21"/>
                <w:szCs w:val="21"/>
                <w:lang w:eastAsia="zh-CN"/>
              </w:rPr>
              <w:t>年</w:t>
            </w:r>
            <w:r>
              <w:rPr>
                <w:rFonts w:hint="eastAsia" w:ascii="宋体" w:hAnsi="宋体" w:cs="宋体"/>
                <w:color w:val="000000"/>
                <w:sz w:val="21"/>
                <w:szCs w:val="21"/>
                <w:lang w:val="en-US" w:eastAsia="zh-CN"/>
              </w:rPr>
              <w:t>5</w:t>
            </w:r>
            <w:r>
              <w:rPr>
                <w:rFonts w:hint="eastAsia" w:ascii="宋体" w:hAnsi="宋体" w:cs="宋体"/>
                <w:color w:val="000000"/>
                <w:sz w:val="21"/>
                <w:szCs w:val="21"/>
                <w:lang w:eastAsia="zh-CN"/>
              </w:rPr>
              <w:t>月实施，满意度评价</w:t>
            </w:r>
            <w:r>
              <w:rPr>
                <w:rFonts w:hint="eastAsia" w:ascii="宋体" w:hAnsi="宋体" w:cs="宋体"/>
                <w:color w:val="000000"/>
                <w:sz w:val="21"/>
                <w:szCs w:val="21"/>
                <w:lang w:val="en-US" w:eastAsia="zh-CN"/>
              </w:rPr>
              <w:t>96%</w:t>
            </w:r>
            <w:r>
              <w:rPr>
                <w:rFonts w:hint="eastAsia" w:ascii="宋体" w:hAnsi="宋体" w:cs="宋体"/>
                <w:color w:val="000000"/>
                <w:sz w:val="21"/>
                <w:szCs w:val="21"/>
                <w:lang w:eastAsia="zh-CN"/>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5"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20"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w:t>
            </w:r>
            <w:r>
              <w:rPr>
                <w:rFonts w:hint="eastAsia" w:ascii="Times New Roman" w:hAnsi="Times New Roman" w:eastAsia="宋体" w:cs="Times New Roman"/>
                <w:b/>
                <w:color w:val="000000" w:themeColor="text1"/>
                <w:sz w:val="20"/>
                <w:szCs w:val="20"/>
              </w:rPr>
              <w:t>考虑拟审核的过程和区域的状况和重要性）</w:t>
            </w:r>
          </w:p>
          <w:p>
            <w:pPr>
              <w:spacing w:line="400" w:lineRule="exact"/>
              <w:ind w:firstLine="315" w:firstLineChars="150"/>
              <w:rPr>
                <w:rFonts w:hint="eastAsia" w:ascii="宋体" w:hAnsi="宋体" w:cs="宋体"/>
                <w:color w:val="000000"/>
                <w:szCs w:val="21"/>
                <w:highlight w:val="none"/>
              </w:rPr>
            </w:pPr>
            <w:r>
              <w:rPr>
                <w:rFonts w:hint="eastAsia" w:ascii="宋体" w:hAnsi="宋体" w:cs="宋体"/>
                <w:color w:val="000000"/>
                <w:sz w:val="21"/>
                <w:szCs w:val="21"/>
                <w:lang w:eastAsia="zh-CN"/>
              </w:rPr>
              <w:t>建立有《内部审核控制程序》，规定了内审频次一年一次，内审时间：</w:t>
            </w:r>
            <w:r>
              <w:rPr>
                <w:rFonts w:hint="eastAsia" w:ascii="宋体" w:hAnsi="宋体" w:cs="宋体"/>
                <w:sz w:val="21"/>
                <w:szCs w:val="21"/>
                <w:lang w:val="en-US" w:eastAsia="zh-CN"/>
              </w:rPr>
              <w:t>2020年5月21日</w:t>
            </w:r>
            <w:r>
              <w:rPr>
                <w:rFonts w:hint="eastAsia" w:ascii="宋体" w:hAnsi="宋体" w:cs="宋体"/>
                <w:color w:val="000000"/>
                <w:sz w:val="21"/>
                <w:szCs w:val="21"/>
                <w:lang w:eastAsia="zh-CN"/>
              </w:rPr>
              <w:t>，拟定了审核实施表，明确了内审范围，内审人员经培训合格上岗，能力满足要求，未出现审核本部门情况，内审不符合项</w:t>
            </w: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 xml:space="preserve">项， </w:t>
            </w:r>
            <w:r>
              <w:rPr>
                <w:rFonts w:hint="eastAsia" w:ascii="宋体" w:hAnsi="宋体" w:cs="宋体"/>
                <w:color w:val="000000"/>
                <w:sz w:val="21"/>
                <w:szCs w:val="21"/>
                <w:lang w:val="en-US" w:eastAsia="zh-CN"/>
              </w:rPr>
              <w:t>涉及行政部</w:t>
            </w:r>
            <w:r>
              <w:rPr>
                <w:rFonts w:hint="eastAsia" w:ascii="宋体" w:hAnsi="宋体" w:cs="宋体"/>
                <w:color w:val="000000"/>
                <w:sz w:val="21"/>
                <w:szCs w:val="21"/>
                <w:lang w:eastAsia="zh-CN"/>
              </w:rPr>
              <w:t>不符合标准</w:t>
            </w:r>
            <w:r>
              <w:rPr>
                <w:rFonts w:hint="eastAsia" w:ascii="宋体" w:hAnsi="宋体" w:cs="宋体"/>
                <w:color w:val="000000"/>
                <w:sz w:val="21"/>
                <w:szCs w:val="21"/>
                <w:lang w:val="en-US" w:eastAsia="zh-CN"/>
              </w:rPr>
              <w:t>7.5条款</w:t>
            </w:r>
            <w:r>
              <w:rPr>
                <w:rFonts w:hint="eastAsia" w:ascii="宋体" w:hAnsi="宋体" w:cs="宋体"/>
                <w:color w:val="000000"/>
                <w:sz w:val="21"/>
                <w:szCs w:val="21"/>
                <w:lang w:eastAsia="zh-CN"/>
              </w:rPr>
              <w:t>，针对该不符合项，已及时采取纠正措施后，经</w:t>
            </w:r>
            <w:r>
              <w:rPr>
                <w:rFonts w:hint="eastAsia" w:ascii="宋体" w:hAnsi="宋体" w:cs="宋体"/>
                <w:color w:val="000000"/>
                <w:sz w:val="21"/>
                <w:szCs w:val="21"/>
                <w:lang w:val="en-US" w:eastAsia="zh-CN"/>
              </w:rPr>
              <w:t>内审员验证关闭。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400" w:lineRule="exact"/>
              <w:ind w:firstLine="315" w:firstLineChars="150"/>
              <w:rPr>
                <w:rFonts w:hint="eastAsia" w:ascii="宋体" w:hAnsi="宋体" w:cs="宋体"/>
                <w:szCs w:val="21"/>
                <w:highlight w:val="none"/>
              </w:rPr>
            </w:pPr>
            <w:r>
              <w:rPr>
                <w:rFonts w:hint="eastAsia" w:ascii="宋体" w:hAnsi="宋体" w:cs="宋体"/>
                <w:color w:val="000000"/>
                <w:sz w:val="21"/>
                <w:szCs w:val="21"/>
                <w:lang w:val="en-US" w:eastAsia="zh-CN"/>
              </w:rPr>
              <w:t>管理评审频次为一年一次、本次管理评审于2020年06月20日由总经理主持完成、提供主要输入材料有各部门总结，输入信息基本充分和满足要求。输出见“管理评审报告”,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rFonts w:hint="default" w:eastAsia="宋体"/>
                <w:b/>
                <w:color w:val="000000" w:themeColor="text1"/>
                <w:szCs w:val="21"/>
                <w:lang w:val="en-US" w:eastAsia="zh-CN"/>
              </w:rPr>
            </w:pPr>
            <w:r>
              <w:rPr>
                <w:rFonts w:hint="eastAsia" w:ascii="Times New Roman" w:hAnsi="Times New Roman" w:cs="Times New Roman"/>
                <w:b/>
                <w:color w:val="000000" w:themeColor="text1"/>
                <w:sz w:val="20"/>
                <w:szCs w:val="20"/>
                <w:lang w:val="en-US" w:eastAsia="zh-CN"/>
              </w:rPr>
              <w:t>上次不符合</w:t>
            </w:r>
            <w:r>
              <w:rPr>
                <w:rFonts w:hint="eastAsia" w:cs="Times New Roman"/>
                <w:b/>
                <w:color w:val="000000" w:themeColor="text1"/>
                <w:sz w:val="20"/>
                <w:szCs w:val="20"/>
                <w:lang w:val="en-US" w:eastAsia="zh-CN"/>
              </w:rPr>
              <w:t>7.5.3</w:t>
            </w:r>
            <w:r>
              <w:rPr>
                <w:rFonts w:hint="eastAsia" w:ascii="Times New Roman" w:hAnsi="Times New Roman" w:cs="Times New Roman"/>
                <w:b/>
                <w:color w:val="000000" w:themeColor="text1"/>
                <w:sz w:val="20"/>
                <w:szCs w:val="20"/>
                <w:lang w:val="en-US" w:eastAsia="zh-CN"/>
              </w:rPr>
              <w:t>条款，经过本次验证未出现类似不符合情况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bookmarkStart w:id="29" w:name="_GoBack"/>
      <w:bookmarkEnd w:id="29"/>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F1E0F62"/>
    <w:multiLevelType w:val="singleLevel"/>
    <w:tmpl w:val="5F1E0F62"/>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BD0FB0"/>
    <w:rsid w:val="0ACD55F2"/>
    <w:rsid w:val="10291640"/>
    <w:rsid w:val="10860EDB"/>
    <w:rsid w:val="1A6A6E43"/>
    <w:rsid w:val="1B013866"/>
    <w:rsid w:val="1F8C6BC0"/>
    <w:rsid w:val="2D1B4864"/>
    <w:rsid w:val="2E2A4689"/>
    <w:rsid w:val="36A71B58"/>
    <w:rsid w:val="49357AAE"/>
    <w:rsid w:val="4AC57A54"/>
    <w:rsid w:val="5260034E"/>
    <w:rsid w:val="5285305C"/>
    <w:rsid w:val="54F27767"/>
    <w:rsid w:val="57D2526E"/>
    <w:rsid w:val="61F20543"/>
    <w:rsid w:val="64F46EFA"/>
    <w:rsid w:val="6F761DBE"/>
    <w:rsid w:val="6FA560FC"/>
    <w:rsid w:val="72864E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iPriority w:val="99"/>
    <w:rPr>
      <w:sz w:val="18"/>
      <w:szCs w:val="18"/>
    </w:r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3"/>
    <w:semiHidden/>
    <w:locked/>
    <w:uiPriority w:val="99"/>
    <w:rPr>
      <w:rFonts w:ascii="Times New Roman" w:hAnsi="Times New Roman" w:eastAsia="宋体" w:cs="Times New Roman"/>
      <w:sz w:val="18"/>
      <w:szCs w:val="18"/>
    </w:rPr>
  </w:style>
  <w:style w:type="character" w:customStyle="1" w:styleId="11">
    <w:name w:val="页脚 Char"/>
    <w:link w:val="4"/>
    <w:semiHidden/>
    <w:locked/>
    <w:uiPriority w:val="99"/>
    <w:rPr>
      <w:rFonts w:ascii="Times New Roman" w:hAnsi="Times New Roman" w:eastAsia="宋体" w:cs="Times New Roman"/>
      <w:sz w:val="18"/>
      <w:szCs w:val="18"/>
    </w:rPr>
  </w:style>
  <w:style w:type="character" w:customStyle="1" w:styleId="12">
    <w:name w:val="页眉 Char"/>
    <w:link w:val="5"/>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2020-07-17T03:00:20Z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