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0323-2020-Q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重庆长星光电子制造有限公司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10"/>
        <w:gridCol w:w="230"/>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018" w:type="dxa"/>
            <w:gridSpan w:val="3"/>
            <w:vAlign w:val="center"/>
          </w:tcPr>
          <w:p>
            <w:pPr>
              <w:spacing w:line="240" w:lineRule="exact"/>
              <w:jc w:val="center"/>
              <w:rPr>
                <w:b/>
                <w:color w:val="000000"/>
                <w:sz w:val="20"/>
                <w:szCs w:val="20"/>
              </w:rPr>
            </w:pPr>
            <w:r>
              <w:rPr>
                <w:rFonts w:hint="eastAsia"/>
                <w:sz w:val="18"/>
                <w:szCs w:val="18"/>
              </w:rPr>
              <w:t>注册资格</w:t>
            </w:r>
          </w:p>
        </w:tc>
        <w:tc>
          <w:tcPr>
            <w:tcW w:w="2563"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018" w:type="dxa"/>
            <w:gridSpan w:val="3"/>
            <w:vAlign w:val="center"/>
          </w:tcPr>
          <w:p>
            <w:pPr>
              <w:spacing w:line="240" w:lineRule="exact"/>
              <w:jc w:val="center"/>
              <w:rPr>
                <w:b/>
                <w:color w:val="000000"/>
                <w:sz w:val="20"/>
                <w:szCs w:val="20"/>
              </w:rPr>
            </w:pPr>
            <w:r>
              <w:rPr>
                <w:b/>
                <w:color w:val="000000"/>
                <w:sz w:val="20"/>
                <w:szCs w:val="20"/>
              </w:rPr>
              <w:t>审核员</w:t>
            </w:r>
          </w:p>
        </w:tc>
        <w:tc>
          <w:tcPr>
            <w:tcW w:w="2563" w:type="dxa"/>
            <w:gridSpan w:val="4"/>
            <w:vAlign w:val="center"/>
          </w:tcPr>
          <w:p>
            <w:pPr>
              <w:spacing w:line="240" w:lineRule="exact"/>
              <w:jc w:val="center"/>
              <w:rPr>
                <w:b/>
                <w:color w:val="000000"/>
                <w:sz w:val="20"/>
                <w:szCs w:val="20"/>
              </w:rPr>
            </w:pPr>
            <w:r>
              <w:rPr>
                <w:b/>
                <w:color w:val="000000"/>
                <w:sz w:val="20"/>
                <w:szCs w:val="20"/>
              </w:rPr>
              <w:t>19.04.00,33.02.01,33.02.02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018" w:type="dxa"/>
            <w:gridSpan w:val="3"/>
            <w:vAlign w:val="center"/>
          </w:tcPr>
          <w:p>
            <w:pPr>
              <w:rPr>
                <w:b/>
                <w:color w:val="000000"/>
                <w:sz w:val="20"/>
                <w:szCs w:val="20"/>
              </w:rPr>
            </w:pPr>
          </w:p>
        </w:tc>
        <w:tc>
          <w:tcPr>
            <w:tcW w:w="256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018" w:type="dxa"/>
            <w:gridSpan w:val="3"/>
            <w:vAlign w:val="center"/>
          </w:tcPr>
          <w:p>
            <w:pPr>
              <w:rPr>
                <w:b/>
                <w:color w:val="000000"/>
                <w:sz w:val="20"/>
                <w:szCs w:val="20"/>
              </w:rPr>
            </w:pPr>
            <w:r>
              <w:rPr>
                <w:rFonts w:hint="eastAsia"/>
                <w:b/>
                <w:color w:val="000000"/>
                <w:sz w:val="20"/>
                <w:szCs w:val="20"/>
              </w:rPr>
              <w:t>工作单位</w:t>
            </w:r>
          </w:p>
        </w:tc>
        <w:tc>
          <w:tcPr>
            <w:tcW w:w="256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018" w:type="dxa"/>
            <w:gridSpan w:val="3"/>
            <w:vAlign w:val="center"/>
          </w:tcPr>
          <w:p>
            <w:pPr>
              <w:rPr>
                <w:b/>
                <w:color w:val="000000"/>
              </w:rPr>
            </w:pPr>
          </w:p>
        </w:tc>
        <w:tc>
          <w:tcPr>
            <w:tcW w:w="2563"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018" w:type="dxa"/>
            <w:gridSpan w:val="3"/>
            <w:vAlign w:val="center"/>
          </w:tcPr>
          <w:p>
            <w:pPr>
              <w:rPr>
                <w:b/>
                <w:color w:val="000000"/>
              </w:rPr>
            </w:pPr>
          </w:p>
        </w:tc>
        <w:tc>
          <w:tcPr>
            <w:tcW w:w="2563"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重庆长星光电子制造有限公司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重庆市南岸区金菊路24号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重庆市南岸区金菊路24号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刘施逸</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023-62483846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查跃康</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王言</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计算机信息系统集成和应用软件开发；LED应用产品的设计、生产、销售（3C许可范围内除外）</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19.04.00;33.02.01;33.02.02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行政部、业务部、生产部、品质部</w:t>
      </w:r>
    </w:p>
    <w:p>
      <w:pPr>
        <w:spacing w:line="300" w:lineRule="auto"/>
        <w:ind w:firstLine="269" w:firstLineChars="134"/>
        <w:rPr>
          <w:rFonts w:hint="eastAsia" w:ascii="宋体" w:hAnsi="宋体"/>
          <w:b/>
          <w:color w:val="000000"/>
          <w:sz w:val="20"/>
          <w:szCs w:val="20"/>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；LED应用产品的设计、生产（3C许可范围内除外）</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计算机信息系统集成和应用软件开发；LED应用产品的销售（3C许可范围内除外）</w:t>
            </w:r>
          </w:p>
          <w:p>
            <w:pPr>
              <w:tabs>
                <w:tab w:val="left" w:pos="360"/>
              </w:tabs>
              <w:ind w:left="360" w:hanging="36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行政部、业务部、生产部、品质部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品质部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auto"/>
                <w:sz w:val="20"/>
                <w:szCs w:val="20"/>
                <w:lang w:val="en-US" w:eastAsia="zh-CN"/>
              </w:rPr>
              <w:t>1个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重庆市南岸区金菊路24号</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s="宋体"/>
                <w:szCs w:val="21"/>
                <w:lang w:eastAsia="zh-CN"/>
              </w:rPr>
              <w:t>《</w:t>
            </w:r>
            <w:r>
              <w:rPr>
                <w:rFonts w:hint="eastAsia" w:ascii="宋体" w:hAnsi="宋体" w:cs="宋体"/>
                <w:szCs w:val="21"/>
                <w:lang w:val="en-US" w:eastAsia="zh-CN"/>
              </w:rPr>
              <w:t>城市公共交通标志第3部分，公共汽车站站牌和路牌》（GB/T5845.3-2008）；《机动车电子电器组件的电磁辐射抗拢性限值和测量方法》（GB/T17619）；《信息安全技术 信息系统安全通用技术要求》 （GB/T20271-2006）；《信息安全技术 信息系统等级保护安全设计技术要求》（ GB/T25070-2010）；《计算机软件测试规范》（GB/T 15532-2008）等、</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是否接受了行政主管部门的抽查</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否，抽查结果</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合格</w:t>
            </w:r>
            <w:r>
              <w:rPr>
                <w:rFonts w:hint="eastAsia" w:ascii="宋体" w:hAnsi="宋体"/>
                <w:color w:val="000000"/>
                <w:spacing w:val="-10"/>
                <w:sz w:val="20"/>
                <w:szCs w:val="20"/>
                <w:highlight w:val="none"/>
              </w:rPr>
              <w:t>□</w:t>
            </w:r>
            <w:r>
              <w:rPr>
                <w:rFonts w:hint="eastAsia" w:ascii="宋体" w:hAnsi="宋体"/>
                <w:color w:val="000000"/>
                <w:sz w:val="20"/>
                <w:szCs w:val="20"/>
                <w:highlight w:val="none"/>
              </w:rPr>
              <w:t>不合格</w:t>
            </w:r>
          </w:p>
          <w:p>
            <w:pPr>
              <w:rPr>
                <w:rFonts w:ascii="宋体"/>
                <w:color w:val="000000"/>
                <w:sz w:val="20"/>
                <w:szCs w:val="20"/>
                <w:highlight w:val="none"/>
              </w:rPr>
            </w:pPr>
            <w:r>
              <w:rPr>
                <w:rFonts w:hint="eastAsia" w:ascii="宋体" w:hAnsi="宋体"/>
                <w:color w:val="000000"/>
                <w:sz w:val="20"/>
                <w:szCs w:val="20"/>
                <w:highlight w:val="none"/>
              </w:rPr>
              <w:t>是否列入当地政府黑名单</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p>
            <w:pPr>
              <w:rPr>
                <w:rFonts w:ascii="宋体"/>
                <w:color w:val="000000"/>
                <w:spacing w:val="-10"/>
                <w:sz w:val="20"/>
                <w:szCs w:val="20"/>
                <w:highlight w:val="none"/>
              </w:rPr>
            </w:pPr>
            <w:r>
              <w:rPr>
                <w:rFonts w:hint="eastAsia" w:ascii="宋体" w:hAnsi="宋体"/>
                <w:color w:val="000000"/>
                <w:sz w:val="20"/>
                <w:szCs w:val="20"/>
                <w:highlight w:val="none"/>
              </w:rPr>
              <w:t>是否有重大顾客投诉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52"/>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highlight w:val="none"/>
              </w:rPr>
            </w:pPr>
            <w:r>
              <w:rPr>
                <w:rFonts w:hint="eastAsia"/>
                <w:highlight w:val="none"/>
              </w:rPr>
              <w:t>计算机系统集成流程：</w:t>
            </w:r>
          </w:p>
          <w:p>
            <w:pPr>
              <w:spacing w:line="400" w:lineRule="exact"/>
              <w:rPr>
                <w:rFonts w:hint="eastAsia"/>
                <w:highlight w:val="none"/>
              </w:rPr>
            </w:pPr>
            <w:r>
              <w:rPr>
                <w:rFonts w:hint="eastAsia"/>
                <w:highlight w:val="none"/>
              </w:rPr>
              <w:t>项目立项→确定方案→合同签订→采购→安装调试→项目验收→交付。</w:t>
            </w:r>
          </w:p>
          <w:p>
            <w:pPr>
              <w:pStyle w:val="2"/>
              <w:rPr>
                <w:rFonts w:hint="eastAsia"/>
                <w:highlight w:val="none"/>
                <w:lang w:val="en-US" w:eastAsia="zh-CN"/>
              </w:rPr>
            </w:pPr>
          </w:p>
          <w:p>
            <w:pPr>
              <w:spacing w:line="400" w:lineRule="exact"/>
              <w:rPr>
                <w:rFonts w:hint="eastAsia"/>
                <w:highlight w:val="none"/>
              </w:rPr>
            </w:pPr>
            <w:r>
              <w:rPr>
                <w:rFonts w:hint="eastAsia"/>
                <w:highlight w:val="none"/>
              </w:rPr>
              <w:t>应用软件开发流程：</w:t>
            </w:r>
          </w:p>
          <w:p>
            <w:pPr>
              <w:spacing w:line="400" w:lineRule="exact"/>
              <w:rPr>
                <w:rFonts w:hint="eastAsia" w:eastAsia="宋体"/>
                <w:highlight w:val="none"/>
                <w:lang w:eastAsia="zh-CN"/>
              </w:rPr>
            </w:pPr>
            <w:r>
              <w:rPr>
                <w:rFonts w:hint="eastAsia"/>
                <w:highlight w:val="none"/>
              </w:rPr>
              <w:t>洽谈项目——立项与策划——需求分析——设计开发——测试——验收</w:t>
            </w:r>
            <w:r>
              <w:rPr>
                <w:rFonts w:hint="eastAsia"/>
                <w:highlight w:val="none"/>
                <w:lang w:eastAsia="zh-CN"/>
              </w:rPr>
              <w:t>。</w:t>
            </w:r>
          </w:p>
          <w:p>
            <w:pPr>
              <w:pStyle w:val="2"/>
              <w:rPr>
                <w:rFonts w:hint="eastAsia"/>
                <w:lang w:val="en-US" w:eastAsia="zh-CN"/>
              </w:rPr>
            </w:pPr>
          </w:p>
          <w:p>
            <w:pPr>
              <w:spacing w:line="400" w:lineRule="exact"/>
              <w:rPr>
                <w:rFonts w:hint="eastAsia"/>
                <w:lang w:eastAsia="zh-CN"/>
              </w:rPr>
            </w:pPr>
            <w:r>
              <w:rPr>
                <w:rFonts w:hint="eastAsia" w:ascii="宋体" w:hAnsi="宋体"/>
                <w:szCs w:val="21"/>
              </w:rPr>
              <w:t>LED应用产品设计、生产、销售</w:t>
            </w:r>
            <w:r>
              <w:rPr>
                <w:rFonts w:hint="eastAsia"/>
                <w:lang w:eastAsia="zh-CN"/>
              </w:rPr>
              <w:t>流程：客户需求——解决方案——签订合同——生产制造——销售。</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auto"/>
                <w:sz w:val="20"/>
                <w:szCs w:val="20"/>
              </w:rPr>
            </w:pPr>
            <w:r>
              <w:rPr>
                <w:rFonts w:hint="eastAsia" w:ascii="宋体" w:hAnsi="宋体"/>
                <w:color w:val="auto"/>
                <w:sz w:val="20"/>
                <w:szCs w:val="20"/>
              </w:rPr>
              <w:t>关键过程有：</w:t>
            </w:r>
            <w:r>
              <w:rPr>
                <w:rFonts w:hint="eastAsia" w:ascii="宋体" w:hAnsi="宋体"/>
                <w:color w:val="auto"/>
                <w:sz w:val="20"/>
                <w:szCs w:val="20"/>
                <w:lang w:eastAsia="zh-CN"/>
              </w:rPr>
              <w:t>安装调试，</w:t>
            </w:r>
            <w:r>
              <w:rPr>
                <w:rFonts w:hint="eastAsia" w:ascii="宋体" w:hAnsi="宋体"/>
                <w:color w:val="auto"/>
                <w:sz w:val="20"/>
                <w:szCs w:val="20"/>
                <w:lang w:val="en-US" w:eastAsia="zh-CN"/>
              </w:rPr>
              <w:t>总装</w:t>
            </w:r>
            <w:r>
              <w:rPr>
                <w:rFonts w:hint="eastAsia" w:ascii="宋体" w:hAnsi="宋体"/>
                <w:color w:val="auto"/>
                <w:sz w:val="20"/>
                <w:szCs w:val="20"/>
                <w:lang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auto"/>
                <w:sz w:val="20"/>
                <w:szCs w:val="20"/>
                <w:lang w:eastAsia="zh-CN"/>
              </w:rPr>
            </w:pPr>
            <w:r>
              <w:rPr>
                <w:rFonts w:hint="eastAsia" w:ascii="宋体" w:hAnsi="宋体"/>
                <w:color w:val="auto"/>
                <w:sz w:val="20"/>
                <w:szCs w:val="20"/>
              </w:rPr>
              <w:t>针对关键过程建立的控制文件有：</w:t>
            </w:r>
            <w:r>
              <w:rPr>
                <w:rFonts w:hint="eastAsia"/>
                <w:color w:val="auto"/>
                <w:szCs w:val="21"/>
              </w:rPr>
              <w:t>生产过程控制程序</w:t>
            </w:r>
            <w:r>
              <w:rPr>
                <w:rFonts w:hint="eastAsia"/>
                <w:color w:val="auto"/>
                <w:szCs w:val="21"/>
                <w:lang w:eastAsia="zh-CN"/>
              </w:rPr>
              <w:t>、</w:t>
            </w:r>
            <w:r>
              <w:rPr>
                <w:rFonts w:hint="eastAsia"/>
                <w:color w:val="auto"/>
                <w:szCs w:val="21"/>
              </w:rPr>
              <w:t>服务提供控制程序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auto"/>
                <w:spacing w:val="-10"/>
                <w:sz w:val="20"/>
                <w:szCs w:val="20"/>
              </w:rPr>
            </w:pPr>
            <w:r>
              <w:rPr>
                <w:rFonts w:hint="eastAsia" w:ascii="宋体" w:hAnsi="宋体"/>
                <w:color w:val="auto"/>
                <w:sz w:val="20"/>
                <w:szCs w:val="20"/>
              </w:rPr>
              <w:t>需要确认过程：</w:t>
            </w:r>
            <w:r>
              <w:rPr>
                <w:rFonts w:hint="eastAsia" w:ascii="宋体" w:hAnsi="宋体"/>
                <w:color w:val="auto"/>
                <w:sz w:val="20"/>
                <w:szCs w:val="20"/>
                <w:lang w:eastAsia="zh-CN"/>
              </w:rPr>
              <w:t>线路敷设、老化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pacing w:line="360" w:lineRule="auto"/>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jc w:val="both"/>
              <w:rPr>
                <w:rFonts w:hint="eastAsia" w:ascii="宋体" w:hAnsi="宋体"/>
                <w:color w:val="000000"/>
                <w:sz w:val="20"/>
                <w:szCs w:val="20"/>
              </w:rPr>
            </w:pPr>
            <w:r>
              <w:rPr>
                <w:rFonts w:hint="eastAsia" w:ascii="宋体" w:hAnsi="宋体"/>
                <w:color w:val="000000"/>
                <w:sz w:val="20"/>
                <w:szCs w:val="20"/>
              </w:rPr>
              <w:t>是否明确了外包过程的控制方法：</w:t>
            </w:r>
            <w:r>
              <w:rPr>
                <w:rFonts w:hint="eastAsia" w:ascii="宋体" w:hAnsi="宋体"/>
                <w:color w:val="auto"/>
                <w:sz w:val="20"/>
                <w:szCs w:val="20"/>
              </w:rPr>
              <w:t>外部供方和采购控制程序</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主要设备：</w:t>
            </w:r>
            <w:r>
              <w:rPr>
                <w:rFonts w:hint="eastAsia"/>
              </w:rPr>
              <w:t>冲床(</w:t>
            </w:r>
            <w:r>
              <w:rPr>
                <w:rFonts w:hint="eastAsia"/>
                <w:lang w:eastAsia="zh-CN"/>
              </w:rPr>
              <w:t>液</w:t>
            </w:r>
            <w:r>
              <w:rPr>
                <w:rFonts w:hint="eastAsia"/>
              </w:rPr>
              <w:t>压冲床)</w:t>
            </w:r>
            <w:r>
              <w:rPr>
                <w:rFonts w:hint="eastAsia" w:ascii="宋体" w:hAnsi="宋体"/>
                <w:szCs w:val="21"/>
                <w:highlight w:val="none"/>
                <w:lang w:eastAsia="zh-CN"/>
              </w:rPr>
              <w:t>、</w:t>
            </w:r>
            <w:r>
              <w:rPr>
                <w:rFonts w:hint="eastAsia"/>
              </w:rPr>
              <w:t>LED模块自动测试仪</w:t>
            </w:r>
            <w:r>
              <w:rPr>
                <w:rFonts w:hint="eastAsia" w:ascii="宋体" w:hAnsi="宋体"/>
                <w:szCs w:val="21"/>
                <w:highlight w:val="none"/>
                <w:lang w:eastAsia="zh-CN"/>
              </w:rPr>
              <w:t>、</w:t>
            </w:r>
            <w:r>
              <w:rPr>
                <w:rFonts w:hint="eastAsia"/>
              </w:rPr>
              <w:t>静电测试仪</w:t>
            </w:r>
            <w:r>
              <w:rPr>
                <w:rFonts w:hint="eastAsia" w:ascii="宋体" w:hAnsi="宋体"/>
                <w:szCs w:val="21"/>
                <w:highlight w:val="none"/>
                <w:lang w:eastAsia="zh-CN"/>
              </w:rPr>
              <w:t>、</w:t>
            </w:r>
            <w:r>
              <w:rPr>
                <w:rFonts w:hint="eastAsia" w:ascii="宋体" w:hAnsi="宋体"/>
                <w:color w:val="000000"/>
              </w:rPr>
              <w:t>台钻钻床</w:t>
            </w:r>
            <w:r>
              <w:rPr>
                <w:rFonts w:hint="eastAsia" w:ascii="宋体" w:hAnsi="宋体"/>
                <w:szCs w:val="21"/>
                <w:highlight w:val="none"/>
                <w:lang w:eastAsia="zh-CN"/>
              </w:rPr>
              <w:t>、</w:t>
            </w:r>
            <w:r>
              <w:rPr>
                <w:rFonts w:hint="eastAsia" w:ascii="宋体" w:hAnsi="宋体"/>
                <w:color w:val="000000"/>
              </w:rPr>
              <w:t>新型机械闸式剪板机</w:t>
            </w:r>
            <w:r>
              <w:rPr>
                <w:rFonts w:hint="eastAsia" w:ascii="宋体" w:hAnsi="宋体"/>
                <w:szCs w:val="21"/>
                <w:highlight w:val="none"/>
                <w:lang w:eastAsia="zh-CN"/>
              </w:rPr>
              <w:t>、</w:t>
            </w:r>
            <w:r>
              <w:rPr>
                <w:rFonts w:hint="eastAsia"/>
              </w:rPr>
              <w:t>光谱分析系统</w:t>
            </w:r>
            <w:r>
              <w:rPr>
                <w:rFonts w:hint="eastAsia" w:ascii="宋体" w:hAnsi="宋体"/>
                <w:szCs w:val="21"/>
                <w:highlight w:val="none"/>
                <w:lang w:eastAsia="zh-CN"/>
              </w:rPr>
              <w:t>、</w:t>
            </w:r>
            <w:r>
              <w:rPr>
                <w:rFonts w:hint="eastAsia"/>
              </w:rPr>
              <w:t>LED专用积分球</w:t>
            </w:r>
            <w:r>
              <w:rPr>
                <w:rFonts w:hint="eastAsia" w:ascii="宋体" w:hAnsi="宋体"/>
                <w:szCs w:val="21"/>
                <w:highlight w:val="none"/>
                <w:lang w:eastAsia="zh-CN"/>
              </w:rPr>
              <w:t>、</w:t>
            </w:r>
            <w:r>
              <w:rPr>
                <w:rFonts w:hint="eastAsia" w:ascii="宋体" w:hAnsi="宋体"/>
                <w:color w:val="000000"/>
              </w:rPr>
              <w:t>高速端子压着机</w:t>
            </w:r>
            <w:r>
              <w:rPr>
                <w:rFonts w:hint="eastAsia" w:ascii="宋体" w:hAnsi="宋体"/>
                <w:color w:val="000000"/>
                <w:lang w:eastAsia="zh-CN"/>
              </w:rPr>
              <w:t>、</w:t>
            </w:r>
            <w:r>
              <w:rPr>
                <w:rFonts w:hint="eastAsia" w:ascii="宋体" w:hAnsi="宋体"/>
                <w:color w:val="000000"/>
              </w:rPr>
              <w:t>电气动剥线机</w:t>
            </w:r>
            <w:r>
              <w:rPr>
                <w:rFonts w:hint="eastAsia" w:ascii="宋体" w:hAnsi="宋体"/>
                <w:szCs w:val="21"/>
                <w:highlight w:val="none"/>
                <w:lang w:eastAsia="zh-CN"/>
              </w:rPr>
              <w:t>、打包机、</w:t>
            </w:r>
            <w:r>
              <w:rPr>
                <w:rFonts w:hint="eastAsia" w:ascii="宋体" w:hAnsi="宋体"/>
                <w:color w:val="auto"/>
                <w:spacing w:val="-10"/>
                <w:sz w:val="20"/>
                <w:szCs w:val="20"/>
              </w:rPr>
              <w:t>电脑及办公设备等</w:t>
            </w:r>
            <w:r>
              <w:rPr>
                <w:rFonts w:hint="eastAsia" w:ascii="宋体" w:hAnsi="宋体"/>
                <w:color w:val="auto"/>
                <w:spacing w:val="-1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40</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auto"/>
                <w:sz w:val="20"/>
                <w:szCs w:val="20"/>
                <w:lang w:val="en-US" w:eastAsia="zh-CN"/>
              </w:rPr>
              <w:t>7</w:t>
            </w:r>
            <w:r>
              <w:rPr>
                <w:rFonts w:hint="eastAsia" w:ascii="宋体"/>
                <w:color w:val="auto"/>
                <w:sz w:val="20"/>
                <w:szCs w:val="20"/>
              </w:rPr>
              <w:t>人</w:t>
            </w:r>
            <w:r>
              <w:rPr>
                <w:rFonts w:hint="eastAsia" w:ascii="宋体"/>
                <w:color w:val="000000"/>
                <w:sz w:val="20"/>
                <w:szCs w:val="20"/>
              </w:rPr>
              <w:t>，场所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hint="default" w:ascii="宋体" w:eastAsia="宋体"/>
                <w:b/>
                <w:color w:val="000000"/>
                <w:szCs w:val="21"/>
                <w:lang w:val="en-US" w:eastAsia="zh-CN"/>
              </w:rPr>
            </w:pPr>
            <w:r>
              <w:rPr>
                <w:rFonts w:hint="eastAsia" w:ascii="宋体" w:hAnsi="宋体"/>
                <w:b/>
                <w:color w:val="000000"/>
                <w:szCs w:val="21"/>
              </w:rPr>
              <w:t>▲依据场所分布、距离</w:t>
            </w:r>
            <w:r>
              <w:rPr>
                <w:rFonts w:ascii="宋体" w:hAnsi="宋体"/>
                <w:b/>
                <w:color w:val="000000"/>
                <w:szCs w:val="21"/>
              </w:rPr>
              <w:t xml:space="preserve">;  </w:t>
            </w:r>
            <w:r>
              <w:rPr>
                <w:rFonts w:ascii="宋体" w:hAnsi="宋体"/>
                <w:b/>
                <w:color w:val="auto"/>
                <w:szCs w:val="21"/>
                <w:highlight w:val="none"/>
              </w:rPr>
              <w:t xml:space="preserve"> </w:t>
            </w:r>
            <w:r>
              <w:rPr>
                <w:rFonts w:hint="eastAsia" w:ascii="宋体" w:hAnsi="宋体"/>
                <w:b/>
                <w:color w:val="auto"/>
                <w:szCs w:val="21"/>
                <w:highlight w:val="none"/>
                <w:lang w:val="en-US" w:eastAsia="zh-CN"/>
              </w:rPr>
              <w:t>30分钟</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auto"/>
                <w:sz w:val="20"/>
                <w:szCs w:val="20"/>
                <w:lang w:val="en-US" w:eastAsia="zh-CN"/>
              </w:rPr>
              <w:t>生产部、品质部、业务部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cs="Times New Roman"/>
                <w:b/>
                <w:color w:val="000000"/>
                <w:sz w:val="20"/>
                <w:szCs w:val="20"/>
                <w:lang w:val="en-US" w:eastAsia="zh-CN"/>
              </w:rPr>
              <w:t>计算机系统集成、软件开发、产品生产</w:t>
            </w:r>
            <w:r>
              <w:rPr>
                <w:rFonts w:hint="eastAsia" w:ascii="宋体" w:hAnsi="宋体"/>
                <w:b/>
                <w:color w:val="000000"/>
                <w:sz w:val="20"/>
                <w:szCs w:val="20"/>
                <w:lang w:val="en-US" w:eastAsia="zh-CN"/>
              </w:rPr>
              <w:t>、</w:t>
            </w:r>
            <w:r>
              <w:rPr>
                <w:rFonts w:hint="eastAsia" w:ascii="宋体" w:hAnsi="宋体"/>
                <w:b/>
                <w:color w:val="000000"/>
                <w:sz w:val="20"/>
                <w:szCs w:val="20"/>
              </w:rPr>
              <w:t>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ascii="宋体" w:hAnsi="宋体"/>
                <w:szCs w:val="21"/>
                <w:highlight w:val="none"/>
              </w:rPr>
              <w:t>建立有《内部审核控制程序》，于2020年4月10日进行了内部审核。内部审核组组成：审核组长：</w:t>
            </w:r>
            <w:r>
              <w:rPr>
                <w:rFonts w:hint="eastAsia"/>
                <w:szCs w:val="21"/>
                <w:highlight w:val="none"/>
              </w:rPr>
              <w:t>王言</w:t>
            </w:r>
            <w:r>
              <w:rPr>
                <w:rFonts w:hint="eastAsia" w:ascii="宋体" w:hAnsi="宋体"/>
                <w:szCs w:val="21"/>
                <w:highlight w:val="none"/>
              </w:rPr>
              <w:t xml:space="preserve">     组员：</w:t>
            </w:r>
            <w:r>
              <w:rPr>
                <w:rFonts w:hint="eastAsia"/>
                <w:szCs w:val="21"/>
                <w:highlight w:val="none"/>
              </w:rPr>
              <w:t>刘施逸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jc w:val="left"/>
              <w:rPr>
                <w:rFonts w:hint="eastAsia" w:ascii="宋体" w:hAnsi="宋体"/>
                <w:b w:val="0"/>
                <w:bCs/>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r>
              <w:rPr>
                <w:rFonts w:hint="eastAsia" w:ascii="宋体" w:hAnsi="宋体"/>
                <w:b w:val="0"/>
                <w:bCs/>
                <w:color w:val="000000"/>
                <w:sz w:val="20"/>
                <w:szCs w:val="20"/>
                <w:highlight w:val="none"/>
              </w:rPr>
              <w:t>（1）审核范围:</w:t>
            </w:r>
            <w:r>
              <w:rPr>
                <w:rFonts w:hint="eastAsia" w:ascii="宋体" w:hAnsi="宋体"/>
                <w:szCs w:val="21"/>
                <w:highlight w:val="none"/>
              </w:rPr>
              <w:t>计算机信息系统集成和应用软件开发；LED应用产品的设计、生产、销售（3C许可范围内除外）</w:t>
            </w:r>
          </w:p>
          <w:p>
            <w:pPr>
              <w:spacing w:line="260" w:lineRule="exact"/>
              <w:rPr>
                <w:rFonts w:ascii="宋体"/>
                <w:b/>
                <w:color w:val="000000"/>
                <w:sz w:val="20"/>
                <w:szCs w:val="20"/>
                <w:highlight w:val="none"/>
              </w:rPr>
            </w:pPr>
            <w:r>
              <w:rPr>
                <w:rFonts w:hint="eastAsia" w:ascii="宋体" w:hAnsi="宋体"/>
                <w:b w:val="0"/>
                <w:bCs/>
                <w:color w:val="000000"/>
                <w:sz w:val="20"/>
                <w:szCs w:val="20"/>
                <w:highlight w:val="none"/>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spacing w:line="260" w:lineRule="exact"/>
              <w:rPr>
                <w:rFonts w:hint="eastAsia"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w:t>
            </w:r>
            <w:r>
              <w:rPr>
                <w:rFonts w:hint="eastAsia" w:ascii="宋体" w:hAnsi="宋体"/>
                <w:kern w:val="0"/>
                <w:szCs w:val="21"/>
              </w:rPr>
              <w:t>于</w:t>
            </w:r>
            <w:r>
              <w:rPr>
                <w:rFonts w:hint="eastAsia" w:ascii="宋体" w:hAnsi="宋体"/>
                <w:szCs w:val="21"/>
                <w:highlight w:val="none"/>
              </w:rPr>
              <w:t>2020年4月10日</w:t>
            </w:r>
            <w:r>
              <w:rPr>
                <w:rFonts w:hint="eastAsia" w:ascii="宋体" w:hAnsi="宋体"/>
                <w:kern w:val="0"/>
                <w:szCs w:val="21"/>
              </w:rPr>
              <w:t>由总经理主持</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b/>
          <w:color w:val="000000"/>
          <w:sz w:val="20"/>
          <w:szCs w:val="20"/>
          <w:u w:val="single"/>
        </w:rPr>
      </w:pPr>
      <w:r>
        <w:rPr>
          <w:rFonts w:ascii="宋体" w:hAnsi="宋体"/>
          <w:b/>
          <w:color w:val="000000"/>
          <w:sz w:val="20"/>
          <w:szCs w:val="20"/>
        </w:rPr>
        <w:t>QMS:</w:t>
      </w:r>
      <w:r>
        <w:rPr>
          <w:rFonts w:hint="eastAsia" w:ascii="宋体" w:hAnsi="宋体"/>
          <w:b/>
          <w:color w:val="000000"/>
          <w:sz w:val="20"/>
          <w:szCs w:val="20"/>
          <w:lang w:val="en-US" w:eastAsia="zh-CN"/>
        </w:rPr>
        <w:t xml:space="preserve">  </w:t>
      </w:r>
      <w:r>
        <w:rPr>
          <w:rFonts w:hint="eastAsia" w:ascii="宋体" w:hAnsi="宋体"/>
          <w:b/>
          <w:color w:val="000000"/>
          <w:sz w:val="20"/>
          <w:szCs w:val="20"/>
          <w:u w:val="single"/>
        </w:rPr>
        <w:t>计算机信息系统集成和应用软件开发；LED应用产品的设计、生产、销售（3C许可范围内除外）</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ascii="宋体" w:hAnsi="宋体"/>
        </w:rPr>
        <w:drawing>
          <wp:anchor distT="0" distB="0" distL="114300" distR="114300" simplePos="0" relativeHeight="251658240" behindDoc="0" locked="0" layoutInCell="1" allowOverlap="1">
            <wp:simplePos x="0" y="0"/>
            <wp:positionH relativeFrom="column">
              <wp:posOffset>2014855</wp:posOffset>
            </wp:positionH>
            <wp:positionV relativeFrom="paragraph">
              <wp:posOffset>317500</wp:posOffset>
            </wp:positionV>
            <wp:extent cx="683895" cy="426085"/>
            <wp:effectExtent l="0" t="0" r="1905" b="635"/>
            <wp:wrapSquare wrapText="bothSides"/>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683895" cy="42608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2020年07月16日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w:t>
      </w:r>
      <w:r>
        <w:rPr>
          <w:rFonts w:hint="eastAsia" w:ascii="宋体" w:hAnsi="宋体"/>
          <w:b/>
          <w:color w:val="000000"/>
          <w:sz w:val="20"/>
          <w:szCs w:val="20"/>
          <w:lang w:eastAsia="zh-CN"/>
        </w:rPr>
        <w:t>业务部</w:t>
      </w:r>
      <w:r>
        <w:rPr>
          <w:rFonts w:hint="eastAsia" w:ascii="宋体" w:hAnsi="宋体"/>
          <w:b/>
          <w:color w:val="000000"/>
          <w:sz w:val="20"/>
          <w:szCs w:val="20"/>
        </w:rPr>
        <w:t>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重庆长星光电子制造有限公司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highlight w:val="none"/>
              </w:rPr>
            </w:pPr>
            <w:bookmarkStart w:id="24" w:name="_GoBack" w:colFirst="0" w:colLast="1"/>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highlight w:val="none"/>
                <w:lang w:eastAsia="zh-CN"/>
              </w:rPr>
            </w:pPr>
            <w:r>
              <w:rPr>
                <w:rFonts w:hint="eastAsia"/>
                <w:color w:val="000000"/>
                <w:sz w:val="24"/>
                <w:szCs w:val="24"/>
                <w:highlight w:val="none"/>
                <w:lang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drawing>
                <wp:anchor distT="0" distB="0" distL="114300" distR="114300" simplePos="0" relativeHeight="251686912" behindDoc="1" locked="0" layoutInCell="1" allowOverlap="1">
                  <wp:simplePos x="0" y="0"/>
                  <wp:positionH relativeFrom="column">
                    <wp:posOffset>673735</wp:posOffset>
                  </wp:positionH>
                  <wp:positionV relativeFrom="paragraph">
                    <wp:posOffset>134620</wp:posOffset>
                  </wp:positionV>
                  <wp:extent cx="691515" cy="427990"/>
                  <wp:effectExtent l="0" t="0" r="9525" b="13970"/>
                  <wp:wrapNone/>
                  <wp:docPr id="3" name="图片 5" descr="930e597befd0956713be19ef558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930e597befd0956713be19ef5580040"/>
                          <pic:cNvPicPr>
                            <a:picLocks noChangeAspect="1"/>
                          </pic:cNvPicPr>
                        </pic:nvPicPr>
                        <pic:blipFill>
                          <a:blip r:embed="rId7"/>
                          <a:stretch>
                            <a:fillRect/>
                          </a:stretch>
                        </pic:blipFill>
                        <pic:spPr>
                          <a:xfrm>
                            <a:off x="0" y="0"/>
                            <a:ext cx="691515" cy="427990"/>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 xml:space="preserve">月 </w:t>
            </w:r>
            <w:r>
              <w:rPr>
                <w:rFonts w:hint="eastAsia"/>
                <w:b/>
                <w:color w:val="000000"/>
                <w:sz w:val="22"/>
                <w:szCs w:val="22"/>
                <w:lang w:val="en-US" w:eastAsia="zh-CN"/>
              </w:rPr>
              <w:t>16</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 xml:space="preserve">月 </w:t>
            </w:r>
            <w:r>
              <w:rPr>
                <w:rFonts w:hint="eastAsia"/>
                <w:b/>
                <w:color w:val="000000"/>
                <w:sz w:val="22"/>
                <w:szCs w:val="22"/>
                <w:lang w:val="en-US" w:eastAsia="zh-CN"/>
              </w:rPr>
              <w:t>16</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drawing>
                <wp:anchor distT="0" distB="0" distL="114300" distR="114300" simplePos="0" relativeHeight="251706368" behindDoc="1" locked="0" layoutInCell="1" allowOverlap="1">
                  <wp:simplePos x="0" y="0"/>
                  <wp:positionH relativeFrom="column">
                    <wp:posOffset>552450</wp:posOffset>
                  </wp:positionH>
                  <wp:positionV relativeFrom="paragraph">
                    <wp:posOffset>214630</wp:posOffset>
                  </wp:positionV>
                  <wp:extent cx="691515" cy="427990"/>
                  <wp:effectExtent l="0" t="0" r="9525" b="13970"/>
                  <wp:wrapNone/>
                  <wp:docPr id="4" name="图片 5" descr="930e597befd0956713be19ef558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930e597befd0956713be19ef5580040"/>
                          <pic:cNvPicPr>
                            <a:picLocks noChangeAspect="1"/>
                          </pic:cNvPicPr>
                        </pic:nvPicPr>
                        <pic:blipFill>
                          <a:blip r:embed="rId7"/>
                          <a:stretch>
                            <a:fillRect/>
                          </a:stretch>
                        </pic:blipFill>
                        <pic:spPr>
                          <a:xfrm>
                            <a:off x="0" y="0"/>
                            <a:ext cx="691515" cy="427990"/>
                          </a:xfrm>
                          <a:prstGeom prst="rect">
                            <a:avLst/>
                          </a:prstGeom>
                          <a:noFill/>
                          <a:ln>
                            <a:noFill/>
                          </a:ln>
                        </pic:spPr>
                      </pic:pic>
                    </a:graphicData>
                  </a:graphic>
                </wp:anchor>
              </w:drawing>
            </w:r>
            <w:r>
              <w:rPr>
                <w:rFonts w:hint="eastAsia"/>
                <w:b/>
                <w:color w:val="000000"/>
                <w:spacing w:val="-10"/>
                <w:szCs w:val="21"/>
              </w:rPr>
              <w:t>推荐意见：□可进行二阶段审核□需再次安排一阶段审核□不进入二阶段审核</w:t>
            </w:r>
          </w:p>
          <w:p>
            <w:pPr>
              <w:tabs>
                <w:tab w:val="left" w:pos="8740"/>
              </w:tabs>
              <w:spacing w:line="360" w:lineRule="exact"/>
              <w:rPr>
                <w:b/>
                <w:color w:val="000000"/>
                <w:sz w:val="22"/>
                <w:szCs w:val="22"/>
              </w:rPr>
            </w:pP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2020年7</w:t>
            </w:r>
            <w:r>
              <w:rPr>
                <w:rFonts w:hint="eastAsia"/>
                <w:b/>
                <w:color w:val="000000"/>
                <w:sz w:val="22"/>
                <w:szCs w:val="22"/>
              </w:rPr>
              <w:t xml:space="preserve">月 </w:t>
            </w:r>
            <w:r>
              <w:rPr>
                <w:rFonts w:hint="eastAsia"/>
                <w:b/>
                <w:color w:val="000000"/>
                <w:sz w:val="22"/>
                <w:szCs w:val="22"/>
                <w:lang w:val="en-US" w:eastAsia="zh-CN"/>
              </w:rPr>
              <w:t>16</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EF1CE3"/>
    <w:rsid w:val="0F120287"/>
    <w:rsid w:val="12BB52E2"/>
    <w:rsid w:val="22797531"/>
    <w:rsid w:val="44F252E3"/>
    <w:rsid w:val="63565AFF"/>
    <w:rsid w:val="70B354D4"/>
    <w:rsid w:val="7A266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2020-07-17T06:58:31Z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