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20365-2023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山东墨龙石油机械股份有限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