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22086-2025-QE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08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浙江昀邦电池有限公司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张磊、卢晶、王丽娟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988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浙江昀邦电池有限公司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2025-N1QMS-3258213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2022-N1EMS-2258213</w:t>
            </w:r>
          </w:p>
        </w:tc>
        <w:tc>
          <w:tcPr>
            <w:tcW w:w="3145" w:type="dxa"/>
            <w:vAlign w:val="center"/>
          </w:tcPr>
          <w:p w14:paraId="0773CEA1">
            <w:pPr>
              <w:spacing w:line="360" w:lineRule="exact"/>
              <w:jc w:val="center"/>
            </w:pPr>
            <w:r>
              <w:t>19.10.00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卢晶</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2025-N1QMS-2251867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19.10.00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2025-N0EMS-1059500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E:碱性锌-二氧化锰电池的生产所涉及场所的相关环境管理活动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Q:碱性锌-二氧化锰电池的生产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浙江省湖州市长兴县小浦镇郎山工业园区</w:t>
      </w:r>
    </w:p>
    <w:p w14:paraId="5FB2C4BD">
      <w:pPr>
        <w:spacing w:line="360" w:lineRule="auto"/>
        <w:ind w:firstLine="420" w:firstLineChars="200"/>
      </w:pPr>
      <w:r>
        <w:rPr>
          <w:rFonts w:hint="eastAsia"/>
        </w:rPr>
        <w:t>办公地址：</w:t>
      </w:r>
      <w:r>
        <w:rPr>
          <w:rFonts w:hint="eastAsia"/>
        </w:rPr>
        <w:t>浙江省湖州市长兴县小浦镇郎山工业园区</w:t>
      </w:r>
    </w:p>
    <w:p w14:paraId="3E2A92FF">
      <w:pPr>
        <w:spacing w:line="360" w:lineRule="auto"/>
        <w:ind w:firstLine="420" w:firstLineChars="200"/>
      </w:pPr>
      <w:r>
        <w:rPr>
          <w:rFonts w:hint="eastAsia"/>
        </w:rPr>
        <w:t>经营地址：</w:t>
      </w:r>
      <w:bookmarkStart w:id="14" w:name="生产地址"/>
      <w:bookmarkEnd w:id="14"/>
      <w:r>
        <w:rPr>
          <w:rFonts w:hint="eastAsia"/>
        </w:rPr>
        <w:t>浙江省湖州市长兴县小浦镇郎山工业园区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浙江昀邦电池有限公司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张磊、卢晶、王丽娟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747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