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唐山市永信实业有限公司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2025年04月04日 上午至2025年04月04日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丁永超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