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812"/>
        <w:gridCol w:w="745"/>
        <w:gridCol w:w="9745"/>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812"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490" w:type="dxa"/>
            <w:gridSpan w:val="2"/>
            <w:vAlign w:val="center"/>
          </w:tcPr>
          <w:p>
            <w:pPr>
              <w:rPr>
                <w:sz w:val="24"/>
                <w:szCs w:val="24"/>
              </w:rPr>
            </w:pPr>
            <w:r>
              <w:rPr>
                <w:rFonts w:hint="eastAsia"/>
                <w:sz w:val="24"/>
                <w:szCs w:val="24"/>
              </w:rPr>
              <w:t xml:space="preserve">受审核部门：领导层  </w:t>
            </w:r>
            <w:r>
              <w:rPr>
                <w:rFonts w:hint="eastAsia"/>
              </w:rPr>
              <w:t xml:space="preserve">    </w:t>
            </w:r>
            <w:r>
              <w:rPr>
                <w:rFonts w:hint="eastAsia"/>
                <w:sz w:val="24"/>
                <w:szCs w:val="24"/>
              </w:rPr>
              <w:t xml:space="preserve">       </w:t>
            </w:r>
            <w:r>
              <w:rPr>
                <w:sz w:val="24"/>
                <w:szCs w:val="24"/>
              </w:rPr>
              <w:t xml:space="preserve">     </w:t>
            </w:r>
            <w:r>
              <w:rPr>
                <w:rFonts w:hint="eastAsia"/>
                <w:sz w:val="24"/>
                <w:szCs w:val="24"/>
              </w:rPr>
              <w:t>陪同人员：万梦云</w:t>
            </w:r>
          </w:p>
        </w:tc>
        <w:tc>
          <w:tcPr>
            <w:tcW w:w="127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812" w:type="dxa"/>
            <w:vMerge w:val="continue"/>
            <w:vAlign w:val="center"/>
          </w:tcPr>
          <w:p/>
        </w:tc>
        <w:tc>
          <w:tcPr>
            <w:tcW w:w="10490" w:type="dxa"/>
            <w:gridSpan w:val="2"/>
            <w:vAlign w:val="center"/>
          </w:tcPr>
          <w:p>
            <w:pPr>
              <w:spacing w:before="120"/>
            </w:pPr>
            <w:r>
              <w:rPr>
                <w:rFonts w:hint="eastAsia"/>
                <w:sz w:val="24"/>
                <w:szCs w:val="24"/>
              </w:rPr>
              <w:t>审核员：张磊  岳树亮         审核日期：2020-07-</w:t>
            </w:r>
            <w:r>
              <w:rPr>
                <w:sz w:val="24"/>
                <w:szCs w:val="24"/>
              </w:rPr>
              <w:t>1</w:t>
            </w:r>
            <w:r>
              <w:rPr>
                <w:rFonts w:hint="eastAsia"/>
                <w:sz w:val="24"/>
                <w:szCs w:val="24"/>
              </w:rPr>
              <w:t>6</w:t>
            </w:r>
          </w:p>
        </w:tc>
        <w:tc>
          <w:tcPr>
            <w:tcW w:w="127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812" w:type="dxa"/>
            <w:vMerge w:val="continue"/>
            <w:vAlign w:val="center"/>
          </w:tcPr>
          <w:p/>
        </w:tc>
        <w:tc>
          <w:tcPr>
            <w:tcW w:w="10490" w:type="dxa"/>
            <w:gridSpan w:val="2"/>
            <w:vAlign w:val="center"/>
          </w:tcPr>
          <w:p>
            <w:r>
              <w:rPr>
                <w:rFonts w:hint="eastAsia"/>
                <w:sz w:val="24"/>
                <w:szCs w:val="24"/>
              </w:rPr>
              <w:t>审核条款：</w:t>
            </w:r>
            <w:r>
              <w:rPr>
                <w:szCs w:val="21"/>
              </w:rPr>
              <w:t>OHS：4</w:t>
            </w:r>
            <w:r>
              <w:rPr>
                <w:rFonts w:ascii="宋体" w:hAnsi="宋体" w:cs="宋体"/>
                <w:b/>
                <w:bCs/>
                <w:sz w:val="18"/>
                <w:szCs w:val="18"/>
              </w:rPr>
              <w:t>.1</w:t>
            </w:r>
            <w:r>
              <w:rPr>
                <w:rFonts w:hint="eastAsia" w:ascii="宋体" w:hAnsi="宋体" w:cs="宋体"/>
                <w:b/>
                <w:bCs/>
                <w:sz w:val="18"/>
                <w:szCs w:val="18"/>
              </w:rPr>
              <w:t>/</w:t>
            </w:r>
            <w:r>
              <w:rPr>
                <w:rFonts w:ascii="宋体" w:hAnsi="宋体" w:cs="宋体"/>
                <w:b/>
                <w:bCs/>
                <w:sz w:val="18"/>
                <w:szCs w:val="18"/>
              </w:rPr>
              <w:t>4.2</w:t>
            </w:r>
            <w:r>
              <w:rPr>
                <w:rFonts w:hint="eastAsia" w:ascii="宋体" w:hAnsi="宋体" w:cs="宋体"/>
                <w:b/>
                <w:bCs/>
                <w:sz w:val="18"/>
                <w:szCs w:val="18"/>
              </w:rPr>
              <w:t>/</w:t>
            </w:r>
            <w:r>
              <w:rPr>
                <w:rFonts w:ascii="宋体" w:hAnsi="宋体" w:cs="宋体"/>
                <w:b/>
                <w:bCs/>
                <w:sz w:val="18"/>
                <w:szCs w:val="18"/>
              </w:rPr>
              <w:t>4.3</w:t>
            </w:r>
            <w:r>
              <w:rPr>
                <w:rFonts w:hint="eastAsia" w:ascii="宋体" w:hAnsi="宋体" w:cs="宋体"/>
                <w:b/>
                <w:bCs/>
                <w:sz w:val="18"/>
                <w:szCs w:val="18"/>
              </w:rPr>
              <w:t>/</w:t>
            </w:r>
            <w:r>
              <w:rPr>
                <w:rFonts w:ascii="宋体" w:hAnsi="宋体" w:cs="宋体"/>
                <w:b/>
                <w:bCs/>
                <w:sz w:val="18"/>
                <w:szCs w:val="18"/>
              </w:rPr>
              <w:t>4.4</w:t>
            </w:r>
            <w:r>
              <w:rPr>
                <w:rFonts w:hint="eastAsia" w:ascii="宋体" w:hAnsi="宋体" w:cs="宋体"/>
                <w:b/>
                <w:bCs/>
                <w:sz w:val="18"/>
                <w:szCs w:val="18"/>
              </w:rPr>
              <w:t>/</w:t>
            </w:r>
            <w:r>
              <w:rPr>
                <w:rFonts w:ascii="宋体" w:hAnsi="宋体" w:cs="宋体"/>
                <w:b/>
                <w:bCs/>
                <w:sz w:val="18"/>
                <w:szCs w:val="18"/>
              </w:rPr>
              <w:t>5.1</w:t>
            </w:r>
            <w:r>
              <w:rPr>
                <w:rFonts w:hint="eastAsia" w:ascii="宋体" w:hAnsi="宋体" w:cs="宋体"/>
                <w:b/>
                <w:bCs/>
                <w:sz w:val="18"/>
                <w:szCs w:val="18"/>
              </w:rPr>
              <w:t>/</w:t>
            </w:r>
            <w:r>
              <w:rPr>
                <w:rFonts w:ascii="宋体" w:hAnsi="宋体" w:cs="宋体"/>
                <w:b/>
                <w:bCs/>
                <w:sz w:val="18"/>
                <w:szCs w:val="18"/>
              </w:rPr>
              <w:t>5.2</w:t>
            </w:r>
            <w:r>
              <w:rPr>
                <w:rFonts w:hint="eastAsia" w:ascii="宋体" w:hAnsi="宋体" w:cs="宋体"/>
                <w:b/>
                <w:bCs/>
                <w:sz w:val="18"/>
                <w:szCs w:val="18"/>
              </w:rPr>
              <w:t>/</w:t>
            </w:r>
            <w:r>
              <w:rPr>
                <w:rFonts w:ascii="宋体" w:hAnsi="宋体" w:cs="宋体"/>
                <w:b/>
                <w:bCs/>
                <w:sz w:val="18"/>
                <w:szCs w:val="18"/>
              </w:rPr>
              <w:t>5.3/5.4</w:t>
            </w:r>
            <w:r>
              <w:rPr>
                <w:rFonts w:hint="eastAsia" w:ascii="宋体" w:hAnsi="宋体" w:cs="宋体"/>
                <w:b/>
                <w:bCs/>
                <w:sz w:val="18"/>
                <w:szCs w:val="18"/>
              </w:rPr>
              <w:t>/</w:t>
            </w:r>
            <w:r>
              <w:rPr>
                <w:rFonts w:ascii="宋体" w:hAnsi="宋体" w:cs="宋体"/>
                <w:b/>
                <w:bCs/>
                <w:sz w:val="18"/>
                <w:szCs w:val="18"/>
              </w:rPr>
              <w:t>6.1.1</w:t>
            </w:r>
            <w:r>
              <w:rPr>
                <w:rFonts w:hint="eastAsia" w:ascii="宋体" w:hAnsi="宋体" w:cs="宋体"/>
                <w:b/>
                <w:bCs/>
                <w:sz w:val="18"/>
                <w:szCs w:val="18"/>
              </w:rPr>
              <w:t>/</w:t>
            </w:r>
            <w:r>
              <w:rPr>
                <w:rFonts w:ascii="宋体" w:hAnsi="宋体" w:cs="宋体"/>
                <w:b/>
                <w:bCs/>
                <w:sz w:val="18"/>
                <w:szCs w:val="18"/>
              </w:rPr>
              <w:t>6.2</w:t>
            </w:r>
            <w:r>
              <w:rPr>
                <w:rFonts w:hint="eastAsia" w:ascii="宋体" w:hAnsi="宋体" w:cs="宋体"/>
                <w:b/>
                <w:bCs/>
                <w:sz w:val="18"/>
                <w:szCs w:val="18"/>
              </w:rPr>
              <w:t>/</w:t>
            </w:r>
            <w:r>
              <w:rPr>
                <w:rFonts w:ascii="宋体" w:hAnsi="宋体" w:cs="宋体"/>
                <w:b/>
                <w:bCs/>
                <w:sz w:val="18"/>
                <w:szCs w:val="18"/>
              </w:rPr>
              <w:t>7.</w:t>
            </w:r>
            <w:r>
              <w:rPr>
                <w:rFonts w:hint="eastAsia" w:ascii="宋体" w:hAnsi="宋体" w:cs="宋体"/>
                <w:b/>
                <w:bCs/>
                <w:sz w:val="18"/>
                <w:szCs w:val="18"/>
              </w:rPr>
              <w:t>1/7.3/</w:t>
            </w:r>
            <w:r>
              <w:rPr>
                <w:rFonts w:ascii="宋体" w:hAnsi="宋体" w:cs="宋体"/>
                <w:b/>
                <w:bCs/>
                <w:sz w:val="18"/>
                <w:szCs w:val="18"/>
              </w:rPr>
              <w:t>9.3</w:t>
            </w:r>
            <w:r>
              <w:rPr>
                <w:rFonts w:hint="eastAsia" w:ascii="宋体" w:hAnsi="宋体" w:cs="宋体"/>
                <w:sz w:val="18"/>
                <w:szCs w:val="18"/>
              </w:rPr>
              <w:t>/</w:t>
            </w:r>
            <w:r>
              <w:rPr>
                <w:rFonts w:ascii="宋体" w:hAnsi="宋体" w:cs="宋体"/>
                <w:b/>
                <w:bCs/>
                <w:sz w:val="18"/>
                <w:szCs w:val="18"/>
              </w:rPr>
              <w:t>10.1</w:t>
            </w:r>
            <w:r>
              <w:rPr>
                <w:rFonts w:hint="eastAsia" w:ascii="宋体" w:hAnsi="宋体" w:cs="宋体"/>
                <w:sz w:val="18"/>
                <w:szCs w:val="18"/>
              </w:rPr>
              <w:t>/</w:t>
            </w:r>
            <w:r>
              <w:rPr>
                <w:rFonts w:ascii="宋体" w:hAnsi="宋体" w:cs="宋体"/>
                <w:b/>
                <w:bCs/>
                <w:sz w:val="18"/>
                <w:szCs w:val="18"/>
              </w:rPr>
              <w:t>10.3</w:t>
            </w:r>
          </w:p>
        </w:tc>
        <w:tc>
          <w:tcPr>
            <w:tcW w:w="127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rPr>
              <w:t>理解组织及其所处的环境</w:t>
            </w:r>
          </w:p>
        </w:tc>
        <w:tc>
          <w:tcPr>
            <w:tcW w:w="812" w:type="dxa"/>
            <w:vMerge w:val="restart"/>
          </w:tcPr>
          <w:p>
            <w:r>
              <w:rPr>
                <w:rFonts w:hint="eastAsia"/>
              </w:rPr>
              <w:t xml:space="preserve">O4.1 </w:t>
            </w:r>
          </w:p>
        </w:tc>
        <w:tc>
          <w:tcPr>
            <w:tcW w:w="745" w:type="dxa"/>
          </w:tcPr>
          <w:p>
            <w:r>
              <w:rPr>
                <w:rFonts w:hint="eastAsia"/>
              </w:rPr>
              <w:t>文件名称</w:t>
            </w:r>
          </w:p>
        </w:tc>
        <w:tc>
          <w:tcPr>
            <w:tcW w:w="9745" w:type="dxa"/>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如：管理手册第4.1章、《环境及职业健康安全需应对的风险和机遇清单》</w:t>
            </w:r>
          </w:p>
        </w:tc>
        <w:tc>
          <w:tcPr>
            <w:tcW w:w="1275" w:type="dxa"/>
            <w:vMerge w:val="restart"/>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2160" w:type="dxa"/>
            <w:vMerge w:val="continue"/>
          </w:tcPr>
          <w:p/>
        </w:tc>
        <w:tc>
          <w:tcPr>
            <w:tcW w:w="812" w:type="dxa"/>
            <w:vMerge w:val="continue"/>
          </w:tcPr>
          <w:p/>
        </w:tc>
        <w:tc>
          <w:tcPr>
            <w:tcW w:w="745" w:type="dxa"/>
          </w:tcPr>
          <w:p>
            <w:r>
              <w:rPr>
                <w:rFonts w:hint="eastAsia"/>
              </w:rPr>
              <w:t>运行证据</w:t>
            </w:r>
          </w:p>
        </w:tc>
        <w:tc>
          <w:tcPr>
            <w:tcW w:w="9745" w:type="dxa"/>
          </w:tcPr>
          <w:p>
            <w:pPr>
              <w:rPr>
                <w:color w:val="000000"/>
                <w:szCs w:val="21"/>
              </w:rPr>
            </w:pPr>
            <w:r>
              <w:rPr>
                <w:rFonts w:hint="eastAsia"/>
                <w:color w:val="000000"/>
                <w:szCs w:val="21"/>
              </w:rPr>
              <w:t xml:space="preserve"> 与最高管理者沟通：</w:t>
            </w:r>
          </w:p>
          <w:tbl>
            <w:tblPr>
              <w:tblStyle w:val="7"/>
              <w:tblW w:w="94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1"/>
              <w:gridCol w:w="7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91" w:type="dxa"/>
                  <w:vAlign w:val="center"/>
                </w:tcPr>
                <w:p>
                  <w:r>
                    <w:rPr>
                      <w:rFonts w:hint="eastAsia"/>
                    </w:rPr>
                    <w:t>外部议题</w:t>
                  </w:r>
                </w:p>
              </w:tc>
              <w:tc>
                <w:tcPr>
                  <w:tcW w:w="7699" w:type="dxa"/>
                  <w:vAlign w:val="center"/>
                </w:tcPr>
                <w:p>
                  <w:r>
                    <w:rPr>
                      <w:rFonts w:hint="eastAsia"/>
                    </w:rPr>
                    <w:t>☑法律法规 ☑技术 ☑竞争 ☑市场 ☑文化 ☑社会 ☑经济环境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91" w:type="dxa"/>
                  <w:vAlign w:val="center"/>
                </w:tcPr>
                <w:p>
                  <w:r>
                    <w:rPr>
                      <w:rFonts w:hint="eastAsia"/>
                    </w:rPr>
                    <w:t>列举主要的内容</w:t>
                  </w:r>
                </w:p>
              </w:tc>
              <w:tc>
                <w:tcPr>
                  <w:tcW w:w="7699" w:type="dxa"/>
                  <w:vAlign w:val="center"/>
                </w:tcPr>
                <w:p>
                  <w:r>
                    <w:rPr>
                      <w:rFonts w:hint="eastAsia"/>
                    </w:rPr>
                    <w:t>相关法律法规越来越严格、安全第一、生命至上、监管力度加大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91" w:type="dxa"/>
                  <w:vAlign w:val="center"/>
                </w:tcPr>
                <w:p>
                  <w:r>
                    <w:rPr>
                      <w:rFonts w:hint="eastAsia"/>
                    </w:rPr>
                    <w:t>内部议题</w:t>
                  </w:r>
                </w:p>
              </w:tc>
              <w:tc>
                <w:tcPr>
                  <w:tcW w:w="7699" w:type="dxa"/>
                  <w:vAlign w:val="center"/>
                </w:tcPr>
                <w:p>
                  <w:r>
                    <w:rPr>
                      <w:rFonts w:hint="eastAsia"/>
                    </w:rPr>
                    <w:t xml:space="preserve">☑价值观  ☑文化  ☑知识 ☑绩效 ☑工艺 ☑设备 ☑人员能力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91" w:type="dxa"/>
                  <w:vAlign w:val="center"/>
                </w:tcPr>
                <w:p>
                  <w:r>
                    <w:rPr>
                      <w:rFonts w:hint="eastAsia"/>
                    </w:rPr>
                    <w:t>列举主要的内容</w:t>
                  </w:r>
                </w:p>
              </w:tc>
              <w:tc>
                <w:tcPr>
                  <w:tcW w:w="7699" w:type="dxa"/>
                  <w:vAlign w:val="center"/>
                </w:tcPr>
                <w:p>
                  <w:r>
                    <w:rPr>
                      <w:rFonts w:hint="eastAsia"/>
                    </w:rPr>
                    <w:t>员工自我保护意识较强，在意设备安全性、劳动保护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91" w:type="dxa"/>
                  <w:vAlign w:val="center"/>
                </w:tcPr>
                <w:p>
                  <w:r>
                    <w:rPr>
                      <w:rFonts w:hint="eastAsia"/>
                      <w:szCs w:val="21"/>
                    </w:rPr>
                    <w:t>组织优势说明</w:t>
                  </w:r>
                </w:p>
              </w:tc>
              <w:tc>
                <w:tcPr>
                  <w:tcW w:w="7699" w:type="dxa"/>
                  <w:vAlign w:val="center"/>
                </w:tcPr>
                <w:p>
                  <w:r>
                    <w:rPr>
                      <w:rFonts w:hint="eastAsia"/>
                    </w:rPr>
                    <w:t>重视安全生产、人员操作技能和安全意识强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91" w:type="dxa"/>
                  <w:vAlign w:val="center"/>
                </w:tcPr>
                <w:p>
                  <w:r>
                    <w:rPr>
                      <w:rFonts w:hint="eastAsia"/>
                      <w:szCs w:val="21"/>
                    </w:rPr>
                    <w:t>组织劣势说明</w:t>
                  </w:r>
                </w:p>
              </w:tc>
              <w:tc>
                <w:tcPr>
                  <w:tcW w:w="7699" w:type="dxa"/>
                  <w:vAlign w:val="center"/>
                </w:tcPr>
                <w:p>
                  <w:r>
                    <w:rPr>
                      <w:rFonts w:hint="eastAsia"/>
                    </w:rPr>
                    <w:t>电力安装、施工安全风险大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91" w:type="dxa"/>
                  <w:vAlign w:val="center"/>
                </w:tcPr>
                <w:p>
                  <w:r>
                    <w:rPr>
                      <w:rFonts w:hint="eastAsia"/>
                      <w:szCs w:val="21"/>
                    </w:rPr>
                    <w:t>主要风险的说明</w:t>
                  </w:r>
                </w:p>
              </w:tc>
              <w:tc>
                <w:tcPr>
                  <w:tcW w:w="7699" w:type="dxa"/>
                  <w:vAlign w:val="center"/>
                </w:tcPr>
                <w:p>
                  <w:r>
                    <w:rPr>
                      <w:rFonts w:hint="eastAsia"/>
                    </w:rPr>
                    <w:t>交通事故、触电伤害、火灾事故、意外伤害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91" w:type="dxa"/>
                  <w:vAlign w:val="center"/>
                </w:tcPr>
                <w:p>
                  <w:r>
                    <w:rPr>
                      <w:rFonts w:hint="eastAsia"/>
                      <w:szCs w:val="21"/>
                    </w:rPr>
                    <w:t>机遇的说明</w:t>
                  </w:r>
                </w:p>
              </w:tc>
              <w:tc>
                <w:tcPr>
                  <w:tcW w:w="7699" w:type="dxa"/>
                  <w:vAlign w:val="center"/>
                </w:tcPr>
                <w:p>
                  <w:r>
                    <w:rPr>
                      <w:rFonts w:hint="eastAsia"/>
                    </w:rPr>
                    <w:t>与同类企业相比职业健康安全控制强、人员具备较强的技能</w:t>
                  </w:r>
                </w:p>
              </w:tc>
            </w:tr>
          </w:tbl>
          <w:p>
            <w:pPr>
              <w:rPr>
                <w:color w:val="000000"/>
                <w:szCs w:val="21"/>
              </w:rPr>
            </w:pPr>
          </w:p>
          <w:p>
            <w:pPr>
              <w:rPr>
                <w:color w:val="000000"/>
                <w:szCs w:val="21"/>
              </w:rPr>
            </w:pPr>
            <w:r>
              <w:rPr>
                <w:rFonts w:hint="eastAsia"/>
                <w:szCs w:val="21"/>
              </w:rPr>
              <w:t>主要证据体现在</w:t>
            </w:r>
            <w:r>
              <w:rPr>
                <w:rFonts w:hint="eastAsia"/>
              </w:rPr>
              <w:t xml:space="preserve"> </w:t>
            </w:r>
            <w:r>
              <w:rPr>
                <w:rFonts w:hint="eastAsia"/>
              </w:rPr>
              <w:sym w:font="Wingdings" w:char="00FE"/>
            </w:r>
            <w:r>
              <w:rPr>
                <w:rFonts w:hint="eastAsia"/>
              </w:rPr>
              <w:t xml:space="preserve">《组织及其环境分析表》  </w:t>
            </w:r>
            <w:r>
              <w:rPr>
                <w:rFonts w:hint="eastAsia"/>
              </w:rPr>
              <w:sym w:font="Wingdings" w:char="00A8"/>
            </w:r>
            <w:r>
              <w:rPr>
                <w:rFonts w:hint="eastAsia"/>
              </w:rPr>
              <w:t xml:space="preserve">《年度业务计划》 </w:t>
            </w:r>
            <w:r>
              <w:rPr>
                <w:rFonts w:hint="eastAsia"/>
              </w:rPr>
              <w:sym w:font="Wingdings" w:char="00A8"/>
            </w:r>
            <w:r>
              <w:rPr>
                <w:rFonts w:hint="eastAsia"/>
              </w:rPr>
              <w:t>其他</w:t>
            </w:r>
          </w:p>
        </w:tc>
        <w:tc>
          <w:tcPr>
            <w:tcW w:w="127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pPr>
              <w:rPr>
                <w:rFonts w:ascii="Arial" w:hAnsi="Arial"/>
              </w:rPr>
            </w:pPr>
            <w:bookmarkStart w:id="0" w:name="_Toc17985659"/>
            <w:r>
              <w:rPr>
                <w:rFonts w:hint="eastAsia" w:ascii="Arial" w:hAnsi="Arial"/>
              </w:rPr>
              <w:t>理解工作</w:t>
            </w:r>
            <w:r>
              <w:rPr>
                <w:rFonts w:hint="eastAsia" w:ascii="Arial" w:hAnsi="Arial"/>
                <w:color w:val="000000" w:themeColor="text1"/>
                <w14:textFill>
                  <w14:solidFill>
                    <w14:schemeClr w14:val="tx1"/>
                  </w14:solidFill>
                </w14:textFill>
              </w:rPr>
              <w:t>人员和其他相关方的需求和</w:t>
            </w:r>
            <w:r>
              <w:rPr>
                <w:rFonts w:hint="eastAsia" w:ascii="Arial" w:hAnsi="Arial"/>
              </w:rPr>
              <w:t>期望</w:t>
            </w:r>
            <w:bookmarkEnd w:id="0"/>
          </w:p>
          <w:p>
            <w:pPr>
              <w:rPr>
                <w:rFonts w:ascii="Arial" w:hAnsi="Arial"/>
              </w:rPr>
            </w:pPr>
          </w:p>
        </w:tc>
        <w:tc>
          <w:tcPr>
            <w:tcW w:w="812" w:type="dxa"/>
            <w:vMerge w:val="restart"/>
          </w:tcPr>
          <w:p>
            <w:r>
              <w:rPr>
                <w:rFonts w:hint="eastAsia"/>
              </w:rPr>
              <w:t xml:space="preserve">O4.2 </w:t>
            </w:r>
          </w:p>
        </w:tc>
        <w:tc>
          <w:tcPr>
            <w:tcW w:w="745" w:type="dxa"/>
          </w:tcPr>
          <w:p>
            <w:r>
              <w:rPr>
                <w:rFonts w:hint="eastAsia"/>
              </w:rPr>
              <w:t>文件名称</w:t>
            </w:r>
          </w:p>
        </w:tc>
        <w:tc>
          <w:tcPr>
            <w:tcW w:w="9745" w:type="dxa"/>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如：管理手册第4.2章、《相关方的需求和期望清单》</w:t>
            </w:r>
          </w:p>
        </w:tc>
        <w:tc>
          <w:tcPr>
            <w:tcW w:w="1275" w:type="dxa"/>
            <w:vMerge w:val="restart"/>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2160" w:type="dxa"/>
            <w:vMerge w:val="continue"/>
          </w:tcPr>
          <w:p/>
        </w:tc>
        <w:tc>
          <w:tcPr>
            <w:tcW w:w="812" w:type="dxa"/>
            <w:vMerge w:val="continue"/>
          </w:tcPr>
          <w:p/>
        </w:tc>
        <w:tc>
          <w:tcPr>
            <w:tcW w:w="745" w:type="dxa"/>
          </w:tcPr>
          <w:p>
            <w:r>
              <w:rPr>
                <w:rFonts w:hint="eastAsia"/>
              </w:rPr>
              <w:t>运行证据</w:t>
            </w:r>
          </w:p>
        </w:tc>
        <w:tc>
          <w:tcPr>
            <w:tcW w:w="9745" w:type="dxa"/>
          </w:tcPr>
          <w:p>
            <w:pPr>
              <w:rPr>
                <w:color w:val="000000"/>
                <w:szCs w:val="21"/>
              </w:rPr>
            </w:pPr>
            <w:r>
              <w:rPr>
                <w:rFonts w:hint="eastAsia"/>
                <w:color w:val="000000"/>
                <w:szCs w:val="21"/>
              </w:rPr>
              <w:t xml:space="preserve"> </w:t>
            </w:r>
          </w:p>
          <w:tbl>
            <w:tblPr>
              <w:tblStyle w:val="7"/>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2552"/>
              <w:gridCol w:w="3827"/>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413" w:type="dxa"/>
                  <w:vAlign w:val="center"/>
                </w:tcPr>
                <w:p>
                  <w:pPr>
                    <w:jc w:val="center"/>
                  </w:pPr>
                  <w:r>
                    <w:rPr>
                      <w:rFonts w:hint="eastAsia"/>
                    </w:rPr>
                    <w:t>重要的相关方</w:t>
                  </w:r>
                </w:p>
              </w:tc>
              <w:tc>
                <w:tcPr>
                  <w:tcW w:w="2552" w:type="dxa"/>
                </w:tcPr>
                <w:p>
                  <w:pPr>
                    <w:jc w:val="center"/>
                  </w:pPr>
                  <w:r>
                    <w:rPr>
                      <w:rFonts w:hint="eastAsia"/>
                      <w:color w:val="000000" w:themeColor="text1"/>
                      <w14:textFill>
                        <w14:solidFill>
                          <w14:schemeClr w14:val="tx1"/>
                        </w14:solidFill>
                      </w14:textFill>
                    </w:rPr>
                    <w:t>相关方名称举例</w:t>
                  </w:r>
                </w:p>
              </w:tc>
              <w:tc>
                <w:tcPr>
                  <w:tcW w:w="3827" w:type="dxa"/>
                  <w:vAlign w:val="center"/>
                </w:tcPr>
                <w:p>
                  <w:pPr>
                    <w:jc w:val="center"/>
                  </w:pPr>
                  <w:r>
                    <w:rPr>
                      <w:rFonts w:hint="eastAsia"/>
                    </w:rPr>
                    <w:t>重要的相关方需求和希望（不必全选）</w:t>
                  </w:r>
                </w:p>
              </w:tc>
              <w:tc>
                <w:tcPr>
                  <w:tcW w:w="1701" w:type="dxa"/>
                  <w:vAlign w:val="center"/>
                </w:tcPr>
                <w:p>
                  <w:r>
                    <w:rPr>
                      <w:rFonts w:hint="eastAsia"/>
                    </w:rPr>
                    <w:t>成为合规性义务的需求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413" w:type="dxa"/>
                  <w:vAlign w:val="center"/>
                </w:tcPr>
                <w:p>
                  <w:r>
                    <w:rPr>
                      <w:rFonts w:hint="eastAsia"/>
                    </w:rPr>
                    <w:t>☑主管部门</w:t>
                  </w:r>
                </w:p>
              </w:tc>
              <w:tc>
                <w:tcPr>
                  <w:tcW w:w="2552" w:type="dxa"/>
                  <w:vAlign w:val="center"/>
                </w:tcPr>
                <w:p>
                  <w:r>
                    <w:rPr>
                      <w:rFonts w:hint="eastAsia"/>
                      <w:color w:val="000000" w:themeColor="text1"/>
                      <w14:textFill>
                        <w14:solidFill>
                          <w14:schemeClr w14:val="tx1"/>
                        </w14:solidFill>
                      </w14:textFill>
                    </w:rPr>
                    <w:t>安徽省住房和城乡建设厅</w:t>
                  </w:r>
                </w:p>
              </w:tc>
              <w:tc>
                <w:tcPr>
                  <w:tcW w:w="3827" w:type="dxa"/>
                </w:tcPr>
                <w:p>
                  <w:r>
                    <w:rPr>
                      <w:rFonts w:hint="eastAsia"/>
                    </w:rPr>
                    <w:t>☑遵守职业健康安全相关的法律法规</w:t>
                  </w:r>
                </w:p>
                <w:p>
                  <w:pPr>
                    <w:pStyle w:val="2"/>
                    <w:rPr>
                      <w:bCs w:val="0"/>
                      <w:spacing w:val="0"/>
                    </w:rPr>
                  </w:pPr>
                  <w:r>
                    <w:rPr>
                      <w:rFonts w:hint="eastAsia"/>
                    </w:rPr>
                    <w:t>☑</w:t>
                  </w:r>
                  <w:r>
                    <w:rPr>
                      <w:rFonts w:hint="eastAsia"/>
                      <w:bCs w:val="0"/>
                      <w:spacing w:val="0"/>
                    </w:rPr>
                    <w:t>不发生意外伤害或重大人员伤亡事故</w:t>
                  </w:r>
                </w:p>
                <w:p>
                  <w:pPr>
                    <w:pStyle w:val="2"/>
                  </w:pPr>
                  <w:r>
                    <w:rPr>
                      <w:rFonts w:hint="eastAsia"/>
                    </w:rPr>
                    <w:t>☑保持良好的职业健康安全绩效</w:t>
                  </w:r>
                </w:p>
              </w:tc>
              <w:tc>
                <w:tcPr>
                  <w:tcW w:w="1701" w:type="dxa"/>
                  <w:vAlign w:val="center"/>
                </w:tcPr>
                <w:p>
                  <w:r>
                    <w:rPr>
                      <w:rFonts w:hint="eastAsia"/>
                    </w:rPr>
                    <w:sym w:font="Wingdings" w:char="00FE"/>
                  </w:r>
                  <w:r>
                    <w:rPr>
                      <w:rFonts w:hint="eastAsia"/>
                    </w:rPr>
                    <w:t xml:space="preserve">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413" w:type="dxa"/>
                  <w:vAlign w:val="center"/>
                </w:tcPr>
                <w:p>
                  <w:r>
                    <w:rPr>
                      <w:rFonts w:hint="eastAsia"/>
                    </w:rPr>
                    <w:t>☑供方</w:t>
                  </w:r>
                </w:p>
              </w:tc>
              <w:tc>
                <w:tcPr>
                  <w:tcW w:w="2552" w:type="dxa"/>
                  <w:vAlign w:val="center"/>
                </w:tcPr>
                <w:p>
                  <w:r>
                    <w:rPr>
                      <w:rFonts w:hint="eastAsia"/>
                    </w:rPr>
                    <w:t>合肥希尔凯电气有限公司</w:t>
                  </w:r>
                </w:p>
              </w:tc>
              <w:tc>
                <w:tcPr>
                  <w:tcW w:w="3827" w:type="dxa"/>
                </w:tcPr>
                <w:p>
                  <w:r>
                    <w:rPr>
                      <w:rFonts w:hint="eastAsia"/>
                    </w:rPr>
                    <w:t>☑组织的持续经营</w:t>
                  </w:r>
                </w:p>
                <w:p>
                  <w:r>
                    <w:rPr>
                      <w:rFonts w:hint="eastAsia"/>
                    </w:rPr>
                    <w:t>☑明示采购的职业健康安全要求</w:t>
                  </w:r>
                </w:p>
                <w:p>
                  <w:pPr>
                    <w:pStyle w:val="2"/>
                  </w:pPr>
                  <w:r>
                    <w:rPr>
                      <w:rFonts w:hint="eastAsia"/>
                    </w:rPr>
                    <w:t>☑及时结算货款，不拖欠</w:t>
                  </w:r>
                </w:p>
              </w:tc>
              <w:tc>
                <w:tcPr>
                  <w:tcW w:w="1701" w:type="dxa"/>
                  <w:vAlign w:val="center"/>
                </w:tcPr>
                <w:p>
                  <w:r>
                    <w:rPr>
                      <w:rFonts w:hint="eastAsia"/>
                    </w:rPr>
                    <w:sym w:font="Wingdings" w:char="00FE"/>
                  </w:r>
                  <w:r>
                    <w:rPr>
                      <w:rFonts w:hint="eastAsia"/>
                    </w:rPr>
                    <w:t xml:space="preserve">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Align w:val="center"/>
                </w:tcPr>
                <w:p>
                  <w:r>
                    <w:rPr>
                      <w:rFonts w:hint="eastAsia"/>
                    </w:rPr>
                    <w:t>☑顾客</w:t>
                  </w:r>
                </w:p>
              </w:tc>
              <w:tc>
                <w:tcPr>
                  <w:tcW w:w="2552" w:type="dxa"/>
                  <w:vAlign w:val="center"/>
                </w:tcPr>
                <w:p>
                  <w:pPr>
                    <w:ind w:left="210" w:hanging="210" w:hangingChars="100"/>
                    <w:rPr>
                      <w:rFonts w:ascii="Segoe UI Emoji" w:hAnsi="Segoe UI Emoji" w:cs="Segoe UI Emoji"/>
                    </w:rPr>
                  </w:pPr>
                  <w:r>
                    <w:rPr>
                      <w:rFonts w:hint="eastAsia" w:ascii="宋体" w:hAnsi="宋体"/>
                      <w:szCs w:val="21"/>
                    </w:rPr>
                    <w:t>肥西县紫蓬山旅游开发区管委会</w:t>
                  </w:r>
                </w:p>
              </w:tc>
              <w:tc>
                <w:tcPr>
                  <w:tcW w:w="3827" w:type="dxa"/>
                </w:tcPr>
                <w:p>
                  <w:pPr>
                    <w:ind w:left="210" w:hanging="210" w:hangingChars="100"/>
                  </w:pPr>
                  <w:r>
                    <w:rPr>
                      <w:rFonts w:ascii="Segoe UI Emoji" w:hAnsi="Segoe UI Emoji" w:cs="Segoe UI Emoji"/>
                    </w:rPr>
                    <w:t>☑</w:t>
                  </w:r>
                  <w:r>
                    <w:rPr>
                      <w:rFonts w:hint="eastAsia" w:ascii="宋体" w:hAnsi="宋体" w:cs="宋体"/>
                    </w:rPr>
                    <w:t>不因职业健康安全问题影响按时按质按量交付产品或服务</w:t>
                  </w:r>
                  <w:r>
                    <w:rPr>
                      <w:rFonts w:hint="eastAsia"/>
                    </w:rPr>
                    <w:t>；</w:t>
                  </w:r>
                </w:p>
              </w:tc>
              <w:tc>
                <w:tcPr>
                  <w:tcW w:w="1701" w:type="dxa"/>
                  <w:vAlign w:val="center"/>
                </w:tcPr>
                <w:p>
                  <w:r>
                    <w:rPr>
                      <w:rFonts w:hint="eastAsia"/>
                    </w:rPr>
                    <w:sym w:font="Wingdings" w:char="00FE"/>
                  </w:r>
                  <w:r>
                    <w:rPr>
                      <w:rFonts w:hint="eastAsia"/>
                    </w:rPr>
                    <w:t xml:space="preserve">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413" w:type="dxa"/>
                  <w:vAlign w:val="center"/>
                </w:tcPr>
                <w:p>
                  <w:pPr>
                    <w:rPr>
                      <w:szCs w:val="24"/>
                    </w:rPr>
                  </w:pPr>
                  <w:r>
                    <w:rPr>
                      <w:rFonts w:hint="eastAsia"/>
                    </w:rPr>
                    <w:t>☑员工</w:t>
                  </w:r>
                </w:p>
              </w:tc>
              <w:tc>
                <w:tcPr>
                  <w:tcW w:w="2552" w:type="dxa"/>
                  <w:vAlign w:val="center"/>
                </w:tcPr>
                <w:p>
                  <w:r>
                    <w:rPr>
                      <w:rFonts w:hint="eastAsia"/>
                    </w:rPr>
                    <w:t>公司员工</w:t>
                  </w:r>
                </w:p>
              </w:tc>
              <w:tc>
                <w:tcPr>
                  <w:tcW w:w="3827" w:type="dxa"/>
                </w:tcPr>
                <w:p>
                  <w:r>
                    <w:rPr>
                      <w:rFonts w:hint="eastAsia"/>
                    </w:rPr>
                    <w:t>☑有效管控职业健康安全风险</w:t>
                  </w:r>
                </w:p>
                <w:p>
                  <w:r>
                    <w:rPr>
                      <w:rFonts w:hint="eastAsia"/>
                    </w:rPr>
                    <w:t>☑不发生工伤和职业病，</w:t>
                  </w:r>
                </w:p>
                <w:p>
                  <w:r>
                    <w:rPr>
                      <w:rFonts w:hint="eastAsia"/>
                    </w:rPr>
                    <w:t>☑组织持续经营</w:t>
                  </w:r>
                </w:p>
                <w:p>
                  <w:pPr>
                    <w:pStyle w:val="2"/>
                  </w:pPr>
                  <w:r>
                    <w:rPr>
                      <w:rFonts w:hint="eastAsia"/>
                    </w:rPr>
                    <w:t>☑意见或建议得到重视或回应</w:t>
                  </w:r>
                </w:p>
              </w:tc>
              <w:tc>
                <w:tcPr>
                  <w:tcW w:w="1701" w:type="dxa"/>
                  <w:vAlign w:val="center"/>
                </w:tcPr>
                <w:p>
                  <w:r>
                    <w:rPr>
                      <w:rFonts w:hint="eastAsia"/>
                    </w:rPr>
                    <w:sym w:font="Wingdings" w:char="00FE"/>
                  </w:r>
                  <w:r>
                    <w:rPr>
                      <w:rFonts w:hint="eastAsia"/>
                    </w:rPr>
                    <w:t xml:space="preserve">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Align w:val="center"/>
                </w:tcPr>
                <w:p>
                  <w:r>
                    <w:rPr>
                      <w:rFonts w:hint="eastAsia"/>
                    </w:rPr>
                    <w:t>□审核机构</w:t>
                  </w:r>
                </w:p>
              </w:tc>
              <w:tc>
                <w:tcPr>
                  <w:tcW w:w="2552" w:type="dxa"/>
                  <w:vAlign w:val="center"/>
                </w:tcPr>
                <w:p>
                  <w:r>
                    <w:rPr>
                      <w:rFonts w:hint="eastAsia"/>
                    </w:rPr>
                    <w:t>认证机构</w:t>
                  </w:r>
                </w:p>
              </w:tc>
              <w:tc>
                <w:tcPr>
                  <w:tcW w:w="3827" w:type="dxa"/>
                </w:tcPr>
                <w:p>
                  <w:r>
                    <w:rPr>
                      <w:rFonts w:hint="eastAsia"/>
                    </w:rPr>
                    <w:t>☑</w:t>
                  </w:r>
                  <w:r>
                    <w:rPr>
                      <w:rFonts w:hint="eastAsia" w:ascii="宋体" w:hAnsi="宋体" w:cs="宋体"/>
                      <w:color w:val="000000"/>
                      <w:kern w:val="0"/>
                      <w:szCs w:val="21"/>
                    </w:rPr>
                    <w:t>公司体系运作的有效性、充分性和符合性</w:t>
                  </w:r>
                </w:p>
              </w:tc>
              <w:tc>
                <w:tcPr>
                  <w:tcW w:w="1701" w:type="dxa"/>
                  <w:vAlign w:val="center"/>
                </w:tcPr>
                <w:p>
                  <w:r>
                    <w:rPr>
                      <w:rFonts w:hint="eastAsia"/>
                    </w:rPr>
                    <w:sym w:font="Wingdings" w:char="00FE"/>
                  </w:r>
                  <w:r>
                    <w:rPr>
                      <w:rFonts w:hint="eastAsia"/>
                    </w:rPr>
                    <w:t xml:space="preserve">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Align w:val="center"/>
                </w:tcPr>
                <w:p>
                  <w:r>
                    <w:rPr>
                      <w:rFonts w:hint="eastAsia"/>
                    </w:rPr>
                    <w:t>□其他</w:t>
                  </w:r>
                </w:p>
              </w:tc>
              <w:tc>
                <w:tcPr>
                  <w:tcW w:w="2552" w:type="dxa"/>
                  <w:vAlign w:val="center"/>
                </w:tcPr>
                <w:p/>
              </w:tc>
              <w:tc>
                <w:tcPr>
                  <w:tcW w:w="3827" w:type="dxa"/>
                </w:tcPr>
                <w:p/>
              </w:tc>
              <w:tc>
                <w:tcPr>
                  <w:tcW w:w="1701" w:type="dxa"/>
                </w:tcPr>
                <w:p>
                  <w:r>
                    <w:rPr>
                      <w:rFonts w:hint="eastAsia"/>
                    </w:rPr>
                    <w:sym w:font="Wingdings" w:char="00A8"/>
                  </w:r>
                  <w:r>
                    <w:rPr>
                      <w:rFonts w:hint="eastAsia"/>
                    </w:rPr>
                    <w:t xml:space="preserve">是  </w:t>
                  </w:r>
                  <w:r>
                    <w:rPr>
                      <w:rFonts w:hint="eastAsia"/>
                    </w:rPr>
                    <w:sym w:font="Wingdings" w:char="00A8"/>
                  </w:r>
                  <w:r>
                    <w:rPr>
                      <w:rFonts w:hint="eastAsia"/>
                    </w:rPr>
                    <w:t>否</w:t>
                  </w:r>
                </w:p>
              </w:tc>
            </w:tr>
          </w:tbl>
          <w:p>
            <w:pPr>
              <w:rPr>
                <w:color w:val="000000"/>
                <w:szCs w:val="21"/>
              </w:rPr>
            </w:pPr>
          </w:p>
          <w:p>
            <w:r>
              <w:rPr>
                <w:rFonts w:hint="eastAsia"/>
                <w:color w:val="000000"/>
                <w:szCs w:val="21"/>
              </w:rPr>
              <w:t>主要证据体现在</w:t>
            </w:r>
            <w:r>
              <w:rPr>
                <w:rFonts w:hint="eastAsia"/>
              </w:rPr>
              <w:t xml:space="preserve"> </w:t>
            </w:r>
            <w:r>
              <w:rPr>
                <w:rFonts w:hint="eastAsia"/>
              </w:rPr>
              <w:sym w:font="Wingdings" w:char="00FE"/>
            </w:r>
            <w:r>
              <w:rPr>
                <w:rFonts w:hint="eastAsia"/>
              </w:rPr>
              <w:t xml:space="preserve">《相关方的需求和期望清单》  </w:t>
            </w:r>
            <w:r>
              <w:rPr>
                <w:rFonts w:hint="eastAsia"/>
              </w:rPr>
              <w:sym w:font="Wingdings" w:char="00A8"/>
            </w:r>
            <w:r>
              <w:rPr>
                <w:rFonts w:hint="eastAsia"/>
              </w:rPr>
              <w:t xml:space="preserve">《年度业务计划》 </w:t>
            </w:r>
            <w:r>
              <w:rPr>
                <w:rFonts w:hint="eastAsia"/>
              </w:rPr>
              <w:sym w:font="Wingdings" w:char="00A8"/>
            </w:r>
            <w:r>
              <w:rPr>
                <w:rFonts w:hint="eastAsia"/>
              </w:rPr>
              <w:t>其他</w:t>
            </w:r>
          </w:p>
          <w:p/>
        </w:tc>
        <w:tc>
          <w:tcPr>
            <w:tcW w:w="127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rPr>
              <w:t>确定职业健康安全管理体系的范围</w:t>
            </w:r>
          </w:p>
        </w:tc>
        <w:tc>
          <w:tcPr>
            <w:tcW w:w="812" w:type="dxa"/>
            <w:vMerge w:val="restart"/>
          </w:tcPr>
          <w:p>
            <w:r>
              <w:rPr>
                <w:rFonts w:hint="eastAsia"/>
              </w:rPr>
              <w:t>O4.3</w:t>
            </w:r>
          </w:p>
        </w:tc>
        <w:tc>
          <w:tcPr>
            <w:tcW w:w="745" w:type="dxa"/>
          </w:tcPr>
          <w:p>
            <w:r>
              <w:rPr>
                <w:rFonts w:hint="eastAsia"/>
              </w:rPr>
              <w:t>文件名称</w:t>
            </w:r>
          </w:p>
        </w:tc>
        <w:tc>
          <w:tcPr>
            <w:tcW w:w="9745" w:type="dxa"/>
          </w:tcPr>
          <w:p>
            <w:r>
              <w:rPr>
                <w:rFonts w:hint="eastAsia"/>
              </w:rPr>
              <w:t>如：管理手册第4.</w:t>
            </w:r>
            <w:r>
              <w:t>3</w:t>
            </w:r>
            <w:r>
              <w:rPr>
                <w:rFonts w:hint="eastAsia"/>
              </w:rPr>
              <w:t>章和“公司简介”</w:t>
            </w:r>
          </w:p>
        </w:tc>
        <w:tc>
          <w:tcPr>
            <w:tcW w:w="1275" w:type="dxa"/>
            <w:vMerge w:val="restart"/>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tc>
        <w:tc>
          <w:tcPr>
            <w:tcW w:w="812" w:type="dxa"/>
            <w:vMerge w:val="continue"/>
          </w:tcPr>
          <w:p/>
        </w:tc>
        <w:tc>
          <w:tcPr>
            <w:tcW w:w="745" w:type="dxa"/>
          </w:tcPr>
          <w:p>
            <w:r>
              <w:rPr>
                <w:rFonts w:hint="eastAsia"/>
              </w:rPr>
              <w:t>运行证据</w:t>
            </w:r>
          </w:p>
        </w:tc>
        <w:tc>
          <w:tcPr>
            <w:tcW w:w="9745" w:type="dxa"/>
          </w:tcPr>
          <w:p>
            <w:r>
              <w:rPr>
                <w:rFonts w:hint="eastAsia"/>
              </w:rPr>
              <w:t>组织应明确相关管理体系的范围；</w:t>
            </w:r>
          </w:p>
          <w:tbl>
            <w:tblPr>
              <w:tblStyle w:val="7"/>
              <w:tblW w:w="94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1"/>
              <w:gridCol w:w="6214"/>
              <w:gridCol w:w="1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vAlign w:val="center"/>
                </w:tcPr>
                <w:p>
                  <w:pPr>
                    <w:jc w:val="center"/>
                  </w:pPr>
                  <w:r>
                    <w:rPr>
                      <w:rFonts w:hint="eastAsia"/>
                    </w:rPr>
                    <w:t>范围的项目</w:t>
                  </w:r>
                </w:p>
              </w:tc>
              <w:tc>
                <w:tcPr>
                  <w:tcW w:w="6214" w:type="dxa"/>
                  <w:vAlign w:val="center"/>
                </w:tcPr>
                <w:p>
                  <w:pPr>
                    <w:jc w:val="center"/>
                  </w:pPr>
                  <w:r>
                    <w:rPr>
                      <w:rFonts w:hint="eastAsia"/>
                    </w:rPr>
                    <w:t>内容描述</w:t>
                  </w:r>
                </w:p>
              </w:tc>
              <w:tc>
                <w:tcPr>
                  <w:tcW w:w="1340" w:type="dxa"/>
                  <w:vAlign w:val="center"/>
                </w:tcPr>
                <w:p>
                  <w:pPr>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产品/服务的活动</w:t>
                  </w:r>
                </w:p>
              </w:tc>
              <w:tc>
                <w:tcPr>
                  <w:tcW w:w="6214" w:type="dxa"/>
                </w:tcPr>
                <w:p>
                  <w:r>
                    <w:rPr>
                      <w:sz w:val="20"/>
                    </w:rPr>
                    <w:t>许可范围内电力设施的承装（修、试）</w:t>
                  </w:r>
                </w:p>
              </w:tc>
              <w:tc>
                <w:tcPr>
                  <w:tcW w:w="134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color w:val="000000" w:themeColor="text1"/>
                      <w14:textFill>
                        <w14:solidFill>
                          <w14:schemeClr w14:val="tx1"/>
                        </w14:solidFill>
                      </w14:textFill>
                    </w:rPr>
                    <w:t>注册地址</w:t>
                  </w:r>
                </w:p>
              </w:tc>
              <w:tc>
                <w:tcPr>
                  <w:tcW w:w="6214" w:type="dxa"/>
                </w:tcPr>
                <w:p>
                  <w:pPr>
                    <w:rPr>
                      <w:sz w:val="20"/>
                    </w:rPr>
                  </w:pPr>
                  <w:r>
                    <w:rPr>
                      <w:rFonts w:asciiTheme="minorEastAsia" w:hAnsiTheme="minorEastAsia" w:eastAsiaTheme="minorEastAsia"/>
                      <w:sz w:val="20"/>
                    </w:rPr>
                    <w:t>安徽省合肥市肥西县上派镇金寨南路与站前路交口名邦西城国际1409室</w:t>
                  </w:r>
                </w:p>
              </w:tc>
              <w:tc>
                <w:tcPr>
                  <w:tcW w:w="134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经营地址</w:t>
                  </w:r>
                </w:p>
              </w:tc>
              <w:tc>
                <w:tcPr>
                  <w:tcW w:w="6214" w:type="dxa"/>
                </w:tcPr>
                <w:p>
                  <w:bookmarkStart w:id="1" w:name="生产地址"/>
                  <w:r>
                    <w:rPr>
                      <w:rFonts w:asciiTheme="minorEastAsia" w:hAnsiTheme="minorEastAsia" w:eastAsiaTheme="minorEastAsia"/>
                      <w:sz w:val="20"/>
                    </w:rPr>
                    <w:t>安徽省合肥市肥西县上派镇金寨南路与站前路交口名邦西城国际1409室</w:t>
                  </w:r>
                  <w:bookmarkEnd w:id="1"/>
                </w:p>
              </w:tc>
              <w:tc>
                <w:tcPr>
                  <w:tcW w:w="134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组织单元（部门/分支）</w:t>
                  </w:r>
                </w:p>
              </w:tc>
              <w:tc>
                <w:tcPr>
                  <w:tcW w:w="6214" w:type="dxa"/>
                </w:tcPr>
                <w:p>
                  <w:r>
                    <w:rPr>
                      <w:rFonts w:hint="eastAsia"/>
                    </w:rPr>
                    <w:sym w:font="Wingdings" w:char="00FE"/>
                  </w:r>
                  <w:r>
                    <w:rPr>
                      <w:rFonts w:hint="eastAsia"/>
                    </w:rPr>
                    <w:t>与组织结构图一致</w:t>
                  </w:r>
                </w:p>
                <w:p>
                  <w:pPr>
                    <w:rPr>
                      <w:u w:val="single"/>
                    </w:rPr>
                  </w:pPr>
                  <w:r>
                    <w:rPr>
                      <w:rFonts w:hint="eastAsia"/>
                    </w:rPr>
                    <w:sym w:font="Wingdings" w:char="00A8"/>
                  </w:r>
                  <w:r>
                    <w:rPr>
                      <w:rFonts w:hint="eastAsia"/>
                    </w:rPr>
                    <w:t xml:space="preserve">分支机构，如： </w:t>
                  </w:r>
                  <w:r>
                    <w:rPr>
                      <w:rFonts w:hint="eastAsia"/>
                      <w:u w:val="single"/>
                    </w:rPr>
                    <w:t xml:space="preserve">                  </w:t>
                  </w:r>
                </w:p>
                <w:p>
                  <w:r>
                    <w:rPr>
                      <w:rFonts w:hint="eastAsia"/>
                    </w:rPr>
                    <w:sym w:font="Wingdings" w:char="00FE"/>
                  </w:r>
                  <w:r>
                    <w:rPr>
                      <w:rFonts w:hint="eastAsia"/>
                    </w:rPr>
                    <w:t xml:space="preserve">临时场所，如： </w:t>
                  </w:r>
                  <w:r>
                    <w:rPr>
                      <w:rFonts w:hint="eastAsia"/>
                      <w:u w:val="single"/>
                    </w:rPr>
                    <w:t xml:space="preserve"> </w:t>
                  </w:r>
                  <w:r>
                    <w:rPr>
                      <w:rFonts w:hint="eastAsia"/>
                      <w:color w:val="000000" w:themeColor="text1"/>
                      <w:u w:val="single"/>
                      <w14:textFill>
                        <w14:solidFill>
                          <w14:schemeClr w14:val="tx1"/>
                        </w14:solidFill>
                      </w14:textFill>
                    </w:rPr>
                    <w:t>合肥肥西蓬莱路油气电合建站高压供电安装</w:t>
                  </w:r>
                  <w:r>
                    <w:rPr>
                      <w:rFonts w:hint="eastAsia"/>
                      <w:u w:val="single"/>
                    </w:rPr>
                    <w:t xml:space="preserve"> </w:t>
                  </w:r>
                </w:p>
              </w:tc>
              <w:tc>
                <w:tcPr>
                  <w:tcW w:w="134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时间</w:t>
                  </w:r>
                </w:p>
              </w:tc>
              <w:tc>
                <w:tcPr>
                  <w:tcW w:w="6214" w:type="dxa"/>
                </w:tcPr>
                <w:p>
                  <w:r>
                    <w:rPr>
                      <w:rFonts w:hint="eastAsia"/>
                    </w:rPr>
                    <w:sym w:font="Wingdings" w:char="00FE"/>
                  </w:r>
                  <w:r>
                    <w:rPr>
                      <w:rFonts w:hint="eastAsia"/>
                    </w:rPr>
                    <w:t xml:space="preserve"> 体系建立以来</w:t>
                  </w:r>
                </w:p>
                <w:p>
                  <w:r>
                    <w:rPr>
                      <w:rFonts w:hint="eastAsia"/>
                    </w:rPr>
                    <w:sym w:font="Wingdings" w:char="00A8"/>
                  </w:r>
                  <w:r>
                    <w:rPr>
                      <w:rFonts w:hint="eastAsia"/>
                    </w:rPr>
                    <w:t xml:space="preserve"> 近三个月</w:t>
                  </w:r>
                </w:p>
              </w:tc>
              <w:tc>
                <w:tcPr>
                  <w:tcW w:w="1340" w:type="dxa"/>
                </w:tcPr>
                <w:p/>
              </w:tc>
            </w:tr>
          </w:tbl>
          <w:p/>
          <w:p>
            <w:pPr>
              <w:rPr>
                <w:color w:val="000000"/>
                <w:szCs w:val="21"/>
              </w:rPr>
            </w:pPr>
            <w:r>
              <w:rPr>
                <w:rFonts w:hint="eastAsia"/>
                <w:color w:val="000000"/>
                <w:szCs w:val="21"/>
              </w:rPr>
              <w:t>在企业的管理手册中有描述。</w:t>
            </w:r>
          </w:p>
        </w:tc>
        <w:tc>
          <w:tcPr>
            <w:tcW w:w="127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bookmarkStart w:id="2" w:name="_Toc17985661"/>
            <w:r>
              <w:rPr>
                <w:rFonts w:hint="eastAsia" w:ascii="Arial" w:hAnsi="Arial"/>
              </w:rPr>
              <w:t>职业健康安全管理体系</w:t>
            </w:r>
            <w:bookmarkEnd w:id="2"/>
          </w:p>
        </w:tc>
        <w:tc>
          <w:tcPr>
            <w:tcW w:w="812" w:type="dxa"/>
            <w:vMerge w:val="restart"/>
          </w:tcPr>
          <w:p>
            <w:r>
              <w:rPr>
                <w:rFonts w:hint="eastAsia"/>
              </w:rPr>
              <w:t xml:space="preserve">O4.4 </w:t>
            </w:r>
          </w:p>
        </w:tc>
        <w:tc>
          <w:tcPr>
            <w:tcW w:w="745" w:type="dxa"/>
          </w:tcPr>
          <w:p>
            <w:r>
              <w:rPr>
                <w:rFonts w:hint="eastAsia"/>
              </w:rPr>
              <w:t>文件名称</w:t>
            </w:r>
          </w:p>
        </w:tc>
        <w:tc>
          <w:tcPr>
            <w:tcW w:w="9745" w:type="dxa"/>
          </w:tcPr>
          <w:p>
            <w:pPr>
              <w:spacing w:before="156"/>
            </w:pPr>
            <w:r>
              <w:rPr>
                <w:rFonts w:hint="eastAsia"/>
              </w:rPr>
              <w:t>如：管理手册第4.4章和《</w:t>
            </w:r>
            <w:r>
              <w:t>组织环境风险和机遇与应对评估分析表</w:t>
            </w:r>
            <w:r>
              <w:rPr>
                <w:rFonts w:hint="eastAsia"/>
              </w:rPr>
              <w:t>》</w:t>
            </w:r>
          </w:p>
        </w:tc>
        <w:tc>
          <w:tcPr>
            <w:tcW w:w="1275" w:type="dxa"/>
            <w:vMerge w:val="restart"/>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tc>
        <w:tc>
          <w:tcPr>
            <w:tcW w:w="812" w:type="dxa"/>
            <w:vMerge w:val="continue"/>
          </w:tcPr>
          <w:p/>
        </w:tc>
        <w:tc>
          <w:tcPr>
            <w:tcW w:w="745" w:type="dxa"/>
          </w:tcPr>
          <w:p>
            <w:r>
              <w:rPr>
                <w:rFonts w:hint="eastAsia"/>
              </w:rPr>
              <w:t>运行证据</w:t>
            </w:r>
          </w:p>
        </w:tc>
        <w:tc>
          <w:tcPr>
            <w:tcW w:w="9745" w:type="dxa"/>
          </w:tcPr>
          <w:p>
            <w:pPr>
              <w:spacing w:before="40" w:after="40"/>
              <w:rPr>
                <w:lang w:val="en-GB"/>
              </w:rPr>
            </w:pPr>
            <w:r>
              <w:rPr>
                <w:rFonts w:hint="eastAsia"/>
              </w:rPr>
              <w:t>组织考虑了内外部问题和相关方期望对职业健康安全管理体系的过程进行了确认，对输入、输出、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pP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pacing w:before="40" w:after="40"/>
            </w:pPr>
            <w:r>
              <w:rPr>
                <w:rFonts w:hint="eastAsia"/>
              </w:rPr>
              <w:t>☑消防安全控制 ☑用电安全控制 ☑人员能力管理 □危化品管理 □特种设备管理 □其他</w:t>
            </w:r>
          </w:p>
          <w:p>
            <w:pPr>
              <w:spacing w:before="40" w:after="40"/>
            </w:pPr>
            <w:r>
              <w:rPr>
                <w:rFonts w:hint="eastAsia"/>
              </w:rPr>
              <w:t>□放射线探伤   ☑安全作业控制</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pacing w:before="40" w:after="40"/>
            </w:pPr>
            <w:r>
              <w:rPr>
                <w:rFonts w:hint="eastAsia"/>
              </w:rPr>
              <w:t>□建筑施工 □危化品贮存 □XXX加工过程 □放射线探伤 □危险品运输 □设备维修</w:t>
            </w:r>
          </w:p>
          <w:p>
            <w:pPr>
              <w:spacing w:before="40" w:after="40"/>
            </w:pPr>
            <w:r>
              <w:rPr>
                <w:rFonts w:hint="eastAsia"/>
              </w:rPr>
              <w:t>□人员培训 □其他</w:t>
            </w:r>
          </w:p>
          <w:p>
            <w:pPr>
              <w:rPr>
                <w:highlight w:val="cyan"/>
              </w:rPr>
            </w:pPr>
            <w:r>
              <w:rPr>
                <w:rFonts w:hint="eastAsia"/>
                <w:lang w:val="en-GB"/>
              </w:rPr>
              <w:t>组织通过</w:t>
            </w:r>
            <w:r>
              <w:rPr>
                <w:rFonts w:hint="eastAsia" w:ascii="Arial" w:hAnsi="Arial"/>
              </w:rPr>
              <w:t>职业健康安全</w:t>
            </w:r>
            <w:r>
              <w:rPr>
                <w:rFonts w:hint="eastAsia"/>
                <w:lang w:val="en-GB"/>
              </w:rPr>
              <w:t>目标的建立、实施、</w:t>
            </w:r>
            <w:r>
              <w:rPr>
                <w:rFonts w:hint="eastAsia"/>
              </w:rPr>
              <w:t>相关方反馈</w:t>
            </w:r>
            <w:r>
              <w:rPr>
                <w:rFonts w:hint="eastAsia"/>
                <w:lang w:val="en-GB"/>
              </w:rPr>
              <w:t>的</w:t>
            </w:r>
            <w:r>
              <w:rPr>
                <w:rFonts w:hint="eastAsia"/>
              </w:rPr>
              <w:t>分析</w:t>
            </w:r>
            <w:r>
              <w:rPr>
                <w:rFonts w:hint="eastAsia"/>
                <w:lang w:val="en-GB"/>
              </w:rPr>
              <w:t>、内审和管理评审等方式，充分地</w:t>
            </w:r>
            <w:r>
              <w:rPr>
                <w:rFonts w:hint="eastAsia"/>
              </w:rPr>
              <w:t>评审，管理及</w:t>
            </w:r>
            <w:r>
              <w:rPr>
                <w:rFonts w:hint="eastAsia"/>
                <w:lang w:val="en-GB"/>
              </w:rPr>
              <w:t>控制这些</w:t>
            </w:r>
            <w:r>
              <w:rPr>
                <w:rFonts w:hint="eastAsia" w:ascii="Arial" w:hAnsi="Arial"/>
              </w:rPr>
              <w:t>职业健康安全</w:t>
            </w:r>
            <w:r>
              <w:rPr>
                <w:rFonts w:hint="eastAsia"/>
              </w:rPr>
              <w:t>管理体系覆盖的过程</w:t>
            </w:r>
            <w:r>
              <w:rPr>
                <w:rFonts w:hint="eastAsia"/>
                <w:lang w:val="en-GB"/>
              </w:rPr>
              <w:t>和活动</w:t>
            </w:r>
            <w:r>
              <w:rPr>
                <w:rFonts w:hint="eastAsia"/>
              </w:rPr>
              <w:t>。</w:t>
            </w:r>
          </w:p>
        </w:tc>
        <w:tc>
          <w:tcPr>
            <w:tcW w:w="127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rPr>
              <w:t>领导作用与承诺</w:t>
            </w:r>
          </w:p>
        </w:tc>
        <w:tc>
          <w:tcPr>
            <w:tcW w:w="812" w:type="dxa"/>
            <w:vMerge w:val="restart"/>
          </w:tcPr>
          <w:p>
            <w:r>
              <w:rPr>
                <w:rFonts w:hint="eastAsia"/>
              </w:rPr>
              <w:t>O5.1  </w:t>
            </w:r>
          </w:p>
        </w:tc>
        <w:tc>
          <w:tcPr>
            <w:tcW w:w="745" w:type="dxa"/>
          </w:tcPr>
          <w:p>
            <w:r>
              <w:rPr>
                <w:rFonts w:hint="eastAsia"/>
              </w:rPr>
              <w:t>文件名称</w:t>
            </w:r>
          </w:p>
        </w:tc>
        <w:tc>
          <w:tcPr>
            <w:tcW w:w="9745" w:type="dxa"/>
          </w:tcPr>
          <w:p>
            <w:r>
              <w:rPr>
                <w:rFonts w:hint="eastAsia"/>
              </w:rPr>
              <w:t>如：管理手册第5.1章和“总经理岗位职责”</w:t>
            </w:r>
          </w:p>
        </w:tc>
        <w:tc>
          <w:tcPr>
            <w:tcW w:w="1275" w:type="dxa"/>
            <w:vMerge w:val="restart"/>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tc>
        <w:tc>
          <w:tcPr>
            <w:tcW w:w="812" w:type="dxa"/>
            <w:vMerge w:val="continue"/>
          </w:tcPr>
          <w:p/>
        </w:tc>
        <w:tc>
          <w:tcPr>
            <w:tcW w:w="745" w:type="dxa"/>
          </w:tcPr>
          <w:p>
            <w:r>
              <w:rPr>
                <w:rFonts w:hint="eastAsia"/>
              </w:rPr>
              <w:t>运行证据</w:t>
            </w:r>
          </w:p>
        </w:tc>
        <w:tc>
          <w:tcPr>
            <w:tcW w:w="9745" w:type="dxa"/>
          </w:tcPr>
          <w:p>
            <w:pPr>
              <w:rPr>
                <w:szCs w:val="21"/>
              </w:rPr>
            </w:pPr>
            <w:r>
              <w:rPr>
                <w:rFonts w:hint="eastAsia"/>
                <w:color w:val="000000"/>
                <w:szCs w:val="21"/>
              </w:rPr>
              <w:t xml:space="preserve"> </w:t>
            </w:r>
            <w:r>
              <w:rPr>
                <w:rFonts w:hint="eastAsia"/>
                <w:szCs w:val="21"/>
              </w:rPr>
              <w:t>与最高管理者沟通其领导作用与承诺：</w:t>
            </w:r>
          </w:p>
          <w:p>
            <w:pPr>
              <w:rPr>
                <w:szCs w:val="21"/>
              </w:rPr>
            </w:pPr>
            <w:r>
              <w:rPr>
                <w:rFonts w:hint="eastAsia"/>
                <w:szCs w:val="21"/>
              </w:rPr>
              <w:sym w:font="Wingdings" w:char="00FE"/>
            </w:r>
            <w:r>
              <w:rPr>
                <w:rFonts w:hint="eastAsia"/>
              </w:rPr>
              <w:t>对防止与工作相关的伤害和健康损害以及提供健康安全的工作场所和活动全面负责并承担责任</w:t>
            </w:r>
            <w:r>
              <w:rPr>
                <w:rFonts w:hint="eastAsia"/>
                <w:szCs w:val="21"/>
              </w:rPr>
              <w:t xml:space="preserve">； </w:t>
            </w:r>
          </w:p>
          <w:p>
            <w:r>
              <w:rPr>
                <w:rFonts w:hint="eastAsia"/>
                <w:szCs w:val="21"/>
              </w:rPr>
              <w:sym w:font="Wingdings" w:char="00FE"/>
            </w:r>
            <w:r>
              <w:rPr>
                <w:rFonts w:hint="eastAsia"/>
              </w:rPr>
              <w:t>确保职业健康安全方针和相关</w:t>
            </w:r>
            <w:r>
              <w:t>职业健康安全</w:t>
            </w:r>
            <w:r>
              <w:rPr>
                <w:rFonts w:hint="eastAsia"/>
              </w:rPr>
              <w:t>目标得以建立，</w:t>
            </w:r>
            <w:r>
              <w:t>并</w:t>
            </w:r>
            <w:r>
              <w:rPr>
                <w:rFonts w:hint="eastAsia"/>
              </w:rPr>
              <w:t>与组织战略方向相一致；</w:t>
            </w:r>
          </w:p>
          <w:p>
            <w:pPr>
              <w:rPr>
                <w:szCs w:val="21"/>
              </w:rPr>
            </w:pPr>
            <w:r>
              <w:rPr>
                <w:rFonts w:hint="eastAsia"/>
                <w:szCs w:val="21"/>
              </w:rPr>
              <w:sym w:font="Wingdings" w:char="00FE"/>
            </w:r>
            <w:r>
              <w:rPr>
                <w:rFonts w:hint="eastAsia"/>
              </w:rPr>
              <w:t>确保将职业健康安全管理体系要求融入组织业务过程之中；</w:t>
            </w:r>
            <w:r>
              <w:rPr>
                <w:rFonts w:hint="eastAsia"/>
                <w:szCs w:val="21"/>
              </w:rPr>
              <w:t xml:space="preserve">  </w:t>
            </w:r>
          </w:p>
          <w:p>
            <w:pPr>
              <w:rPr>
                <w:szCs w:val="21"/>
              </w:rPr>
            </w:pPr>
            <w:r>
              <w:rPr>
                <w:rFonts w:hint="eastAsia"/>
                <w:szCs w:val="21"/>
              </w:rPr>
              <w:sym w:font="Wingdings" w:char="00FE"/>
            </w:r>
            <w:r>
              <w:rPr>
                <w:rFonts w:hint="eastAsia"/>
              </w:rPr>
              <w:t>确保可获得建立、实施、保持和改进职业健康安全管理体系所需的资源；</w:t>
            </w:r>
            <w:r>
              <w:rPr>
                <w:rFonts w:hint="eastAsia"/>
                <w:szCs w:val="21"/>
              </w:rPr>
              <w:t xml:space="preserve"> </w:t>
            </w:r>
          </w:p>
          <w:p>
            <w:r>
              <w:rPr>
                <w:rFonts w:hint="eastAsia"/>
                <w:szCs w:val="21"/>
              </w:rPr>
              <w:sym w:font="Wingdings" w:char="00FE"/>
            </w:r>
            <w:r>
              <w:rPr>
                <w:rFonts w:hint="eastAsia"/>
              </w:rPr>
              <w:t>就有效的职业健康安全管理和符合职业健康安全管理体系要求的重要性进行沟通；</w:t>
            </w:r>
          </w:p>
          <w:p>
            <w:r>
              <w:rPr>
                <w:rFonts w:hint="eastAsia"/>
                <w:szCs w:val="21"/>
              </w:rPr>
              <w:sym w:font="Wingdings" w:char="00FE"/>
            </w:r>
            <w:r>
              <w:rPr>
                <w:rFonts w:hint="eastAsia"/>
              </w:rPr>
              <w:t>确保职业健康安全管理体系实现其预期结果；</w:t>
            </w:r>
          </w:p>
          <w:p>
            <w:pPr>
              <w:rPr>
                <w:szCs w:val="21"/>
              </w:rPr>
            </w:pPr>
            <w:r>
              <w:rPr>
                <w:rFonts w:hint="eastAsia"/>
                <w:szCs w:val="21"/>
              </w:rPr>
              <w:sym w:font="Wingdings" w:char="00FE"/>
            </w:r>
            <w:r>
              <w:rPr>
                <w:rFonts w:hint="eastAsia"/>
              </w:rPr>
              <w:t>指导并支持人员为职业健康安全管理体系的有效性做出贡献</w:t>
            </w:r>
            <w:r>
              <w:rPr>
                <w:rFonts w:hint="eastAsia"/>
                <w:szCs w:val="21"/>
              </w:rPr>
              <w:t>；</w:t>
            </w:r>
          </w:p>
          <w:p>
            <w:pPr>
              <w:rPr>
                <w:szCs w:val="21"/>
              </w:rPr>
            </w:pPr>
            <w:r>
              <w:rPr>
                <w:rFonts w:hint="eastAsia"/>
                <w:szCs w:val="21"/>
              </w:rPr>
              <w:sym w:font="Wingdings" w:char="00FE"/>
            </w:r>
            <w:r>
              <w:rPr>
                <w:rFonts w:hint="eastAsia"/>
              </w:rPr>
              <w:t>确保并促进持续改进</w:t>
            </w:r>
            <w:r>
              <w:rPr>
                <w:rFonts w:hint="eastAsia"/>
                <w:szCs w:val="21"/>
              </w:rPr>
              <w:t>；</w:t>
            </w:r>
          </w:p>
          <w:p>
            <w:r>
              <w:rPr>
                <w:rFonts w:hint="eastAsia"/>
                <w:szCs w:val="21"/>
              </w:rPr>
              <w:sym w:font="Wingdings" w:char="00FE"/>
            </w:r>
            <w:r>
              <w:rPr>
                <w:rFonts w:hint="eastAsia"/>
              </w:rPr>
              <w:t>支持其他相关管理人员证实在其职责范围内</w:t>
            </w:r>
            <w:r>
              <w:t>的</w:t>
            </w:r>
            <w:r>
              <w:rPr>
                <w:rFonts w:hint="eastAsia"/>
              </w:rPr>
              <w:t>领导作用；</w:t>
            </w:r>
          </w:p>
          <w:p>
            <w:r>
              <w:rPr>
                <w:rFonts w:hint="eastAsia"/>
                <w:szCs w:val="21"/>
              </w:rPr>
              <w:sym w:font="Wingdings" w:char="00FE"/>
            </w:r>
            <w:r>
              <w:rPr>
                <w:rFonts w:hint="eastAsia"/>
              </w:rPr>
              <w:t>在组织内建立、引导和促进支持职业健康安全管理体系预期结果的文化；</w:t>
            </w:r>
          </w:p>
          <w:p>
            <w:r>
              <w:rPr>
                <w:rFonts w:hint="eastAsia"/>
                <w:szCs w:val="21"/>
              </w:rPr>
              <w:sym w:font="Wingdings" w:char="00FE"/>
            </w:r>
            <w:r>
              <w:rPr>
                <w:rFonts w:hint="eastAsia"/>
              </w:rPr>
              <w:t>保护工作人员不因报告事件、危险源、风险和机遇而遭受报复；</w:t>
            </w:r>
          </w:p>
          <w:p>
            <w:r>
              <w:rPr>
                <w:rFonts w:hint="eastAsia"/>
                <w:szCs w:val="21"/>
              </w:rPr>
              <w:sym w:font="Wingdings" w:char="00FE"/>
            </w:r>
            <w:r>
              <w:rPr>
                <w:rFonts w:hint="eastAsia"/>
              </w:rPr>
              <w:t>确保组织建立和实施工作人员的协商和参与的过程</w:t>
            </w:r>
          </w:p>
          <w:p>
            <w:pPr>
              <w:rPr>
                <w:b/>
                <w:bCs/>
                <w:szCs w:val="21"/>
              </w:rPr>
            </w:pPr>
            <w:r>
              <w:rPr>
                <w:rFonts w:hint="eastAsia"/>
                <w:szCs w:val="21"/>
              </w:rPr>
              <w:sym w:font="Wingdings" w:char="00FE"/>
            </w:r>
            <w:r>
              <w:rPr>
                <w:rFonts w:hint="eastAsia"/>
              </w:rPr>
              <w:t>支持健康安全委员会的建立和运行。</w:t>
            </w:r>
          </w:p>
          <w:p>
            <w:pPr>
              <w:rPr>
                <w:b/>
                <w:bCs/>
                <w:szCs w:val="21"/>
              </w:rPr>
            </w:pPr>
          </w:p>
          <w:p>
            <w:pPr>
              <w:rPr>
                <w:color w:val="000000"/>
                <w:szCs w:val="21"/>
              </w:rPr>
            </w:pPr>
            <w:r>
              <w:rPr>
                <w:rFonts w:hint="eastAsia"/>
                <w:szCs w:val="21"/>
              </w:rPr>
              <w:sym w:font="Wingdings" w:char="00FE"/>
            </w:r>
            <w:r>
              <w:rPr>
                <w:rFonts w:hint="eastAsia"/>
                <w:szCs w:val="21"/>
              </w:rPr>
              <w:t xml:space="preserve"> 覆盖了标准第5.1章的全面要求，</w:t>
            </w:r>
            <w:r>
              <w:rPr>
                <w:rFonts w:hint="eastAsia"/>
                <w:szCs w:val="21"/>
              </w:rPr>
              <w:sym w:font="Wingdings" w:char="00A8"/>
            </w:r>
            <w:r>
              <w:rPr>
                <w:rFonts w:hint="eastAsia"/>
                <w:szCs w:val="21"/>
              </w:rPr>
              <w:t xml:space="preserve"> 未覆盖标准第5.1章的全面要求，缺少：</w:t>
            </w:r>
            <w:r>
              <w:rPr>
                <w:rFonts w:hint="eastAsia"/>
                <w:szCs w:val="21"/>
                <w:u w:val="single"/>
              </w:rPr>
              <w:t xml:space="preserve">         </w:t>
            </w:r>
          </w:p>
        </w:tc>
        <w:tc>
          <w:tcPr>
            <w:tcW w:w="127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rPr>
              <w:t>职业健康安全方针</w:t>
            </w:r>
          </w:p>
        </w:tc>
        <w:tc>
          <w:tcPr>
            <w:tcW w:w="812" w:type="dxa"/>
            <w:vMerge w:val="restart"/>
          </w:tcPr>
          <w:p>
            <w:r>
              <w:rPr>
                <w:rFonts w:hint="eastAsia"/>
              </w:rPr>
              <w:t>O5.2  </w:t>
            </w:r>
          </w:p>
        </w:tc>
        <w:tc>
          <w:tcPr>
            <w:tcW w:w="745" w:type="dxa"/>
          </w:tcPr>
          <w:p>
            <w:r>
              <w:rPr>
                <w:rFonts w:hint="eastAsia"/>
              </w:rPr>
              <w:t>文件名称</w:t>
            </w:r>
          </w:p>
        </w:tc>
        <w:tc>
          <w:tcPr>
            <w:tcW w:w="9745" w:type="dxa"/>
          </w:tcPr>
          <w:p>
            <w:r>
              <w:rPr>
                <w:rFonts w:hint="eastAsia"/>
              </w:rPr>
              <w:t>如：管理手册第1</w:t>
            </w:r>
            <w:r>
              <w:t>.2</w:t>
            </w:r>
            <w:r>
              <w:rPr>
                <w:rFonts w:hint="eastAsia"/>
              </w:rPr>
              <w:t>章、5.2章</w:t>
            </w:r>
          </w:p>
        </w:tc>
        <w:tc>
          <w:tcPr>
            <w:tcW w:w="1275" w:type="dxa"/>
            <w:vMerge w:val="restart"/>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tc>
        <w:tc>
          <w:tcPr>
            <w:tcW w:w="812" w:type="dxa"/>
            <w:vMerge w:val="continue"/>
          </w:tcPr>
          <w:p/>
        </w:tc>
        <w:tc>
          <w:tcPr>
            <w:tcW w:w="745" w:type="dxa"/>
          </w:tcPr>
          <w:p>
            <w:r>
              <w:rPr>
                <w:rFonts w:hint="eastAsia"/>
              </w:rPr>
              <w:t>运行证据</w:t>
            </w:r>
          </w:p>
        </w:tc>
        <w:tc>
          <w:tcPr>
            <w:tcW w:w="9745" w:type="dxa"/>
          </w:tcPr>
          <w:p>
            <w:pPr>
              <w:rPr>
                <w:u w:val="single"/>
              </w:rPr>
            </w:pPr>
            <w:r>
              <w:rPr>
                <w:rFonts w:hint="eastAsia"/>
                <w:color w:val="000000"/>
                <w:szCs w:val="21"/>
              </w:rPr>
              <w:t xml:space="preserve"> </w:t>
            </w:r>
            <w:r>
              <w:rPr>
                <w:rFonts w:hint="eastAsia"/>
              </w:rPr>
              <w:t>最高管理者制定了文件化的职业健康安全方针：</w:t>
            </w:r>
          </w:p>
          <w:p>
            <w:pPr>
              <w:rPr>
                <w:u w:val="single"/>
              </w:rPr>
            </w:pPr>
            <w:r>
              <w:rPr>
                <w:rFonts w:hint="eastAsia"/>
                <w:u w:val="single"/>
              </w:rPr>
              <w:t xml:space="preserve">   顾客至上，信誉第一，主动服务，顾客满意。保护环境，关注健康，杜绝伤害，持续改进。 </w:t>
            </w:r>
          </w:p>
          <w:p>
            <w:r>
              <w:rPr>
                <w:rFonts w:hint="eastAsia"/>
              </w:rPr>
              <w:t>☑包括为防止与工作相关的伤害和健康损害而提供安全和健康的工作条件的承诺，并适合于组织的宗旨和规模、组织所处的环境，以及组织</w:t>
            </w:r>
            <w:r>
              <w:t>的</w:t>
            </w:r>
            <w:r>
              <w:rPr>
                <w:rFonts w:hint="eastAsia"/>
              </w:rPr>
              <w:t>职业健康安全风险和职业健康安全机遇的特性</w:t>
            </w:r>
          </w:p>
          <w:p>
            <w:r>
              <w:rPr>
                <w:rFonts w:hint="eastAsia"/>
              </w:rPr>
              <w:t xml:space="preserve">☑包括为制定职业健康安全目标提供框架； </w:t>
            </w:r>
          </w:p>
          <w:p>
            <w:r>
              <w:rPr>
                <w:rFonts w:hint="eastAsia"/>
              </w:rPr>
              <w:t>☑包括满足法律法规要求和其他要求的承诺</w:t>
            </w:r>
          </w:p>
          <w:p>
            <w:pPr>
              <w:rPr>
                <w:color w:val="000000"/>
              </w:rPr>
            </w:pPr>
            <w:r>
              <w:rPr>
                <w:rFonts w:hint="eastAsia"/>
              </w:rPr>
              <w:t>☑包括消除危险源和降低职业健康安全风险的承诺</w:t>
            </w:r>
          </w:p>
          <w:p>
            <w:r>
              <w:rPr>
                <w:rFonts w:hint="eastAsia"/>
              </w:rPr>
              <w:t>☑包括持续改进职业健康安全管理体系的承诺</w:t>
            </w:r>
          </w:p>
          <w:p>
            <w:r>
              <w:rPr>
                <w:rFonts w:hint="eastAsia"/>
              </w:rPr>
              <w:t>☑包括工作人员及其代表（若有）的协商和参与的承诺</w:t>
            </w:r>
          </w:p>
          <w:p>
            <w:r>
              <w:rPr>
                <w:rFonts w:hint="eastAsia"/>
              </w:rPr>
              <w:t>☑在组织内得到沟通、理解和应用，通过：</w:t>
            </w:r>
            <w:r>
              <w:rPr>
                <w:rFonts w:hint="eastAsia"/>
              </w:rPr>
              <w:sym w:font="Wingdings" w:char="00FE"/>
            </w:r>
            <w:r>
              <w:rPr>
                <w:rFonts w:hint="eastAsia"/>
              </w:rPr>
              <w:t xml:space="preserve">展板  </w:t>
            </w:r>
            <w:r>
              <w:rPr>
                <w:rFonts w:hint="eastAsia"/>
              </w:rPr>
              <w:sym w:font="Wingdings" w:char="00FE"/>
            </w:r>
            <w:r>
              <w:rPr>
                <w:rFonts w:hint="eastAsia"/>
              </w:rPr>
              <w:t xml:space="preserve">标语  </w:t>
            </w:r>
            <w:r>
              <w:rPr>
                <w:rFonts w:hint="eastAsia"/>
              </w:rPr>
              <w:sym w:font="Wingdings" w:char="00FE"/>
            </w:r>
            <w:r>
              <w:rPr>
                <w:rFonts w:hint="eastAsia"/>
              </w:rPr>
              <w:t xml:space="preserve">会议  </w:t>
            </w:r>
            <w:r>
              <w:rPr>
                <w:rFonts w:hint="eastAsia"/>
              </w:rPr>
              <w:sym w:font="Wingdings" w:char="00FE"/>
            </w:r>
            <w:r>
              <w:rPr>
                <w:rFonts w:hint="eastAsia"/>
              </w:rPr>
              <w:t xml:space="preserve">文件发放   </w:t>
            </w:r>
            <w:r>
              <w:rPr>
                <w:rFonts w:hint="eastAsia"/>
              </w:rPr>
              <w:sym w:font="Wingdings" w:char="00A8"/>
            </w:r>
            <w:r>
              <w:rPr>
                <w:rFonts w:hint="eastAsia"/>
              </w:rPr>
              <w:t xml:space="preserve">其他  </w:t>
            </w:r>
          </w:p>
          <w:p>
            <w:r>
              <w:rPr>
                <w:rFonts w:hint="eastAsia"/>
              </w:rPr>
              <w:t>☑在相关方有需要时提供。通过：</w:t>
            </w:r>
            <w:r>
              <w:rPr>
                <w:rFonts w:hint="eastAsia"/>
              </w:rPr>
              <w:sym w:font="Wingdings" w:char="00FE"/>
            </w:r>
            <w:r>
              <w:rPr>
                <w:rFonts w:hint="eastAsia"/>
              </w:rPr>
              <w:t xml:space="preserve">网站 </w:t>
            </w:r>
            <w:r>
              <w:rPr>
                <w:rFonts w:hint="eastAsia"/>
              </w:rPr>
              <w:sym w:font="Wingdings" w:char="00FE"/>
            </w:r>
            <w:r>
              <w:rPr>
                <w:rFonts w:hint="eastAsia"/>
              </w:rPr>
              <w:t xml:space="preserve">宣传册 </w:t>
            </w:r>
            <w:r>
              <w:rPr>
                <w:rFonts w:hint="eastAsia"/>
              </w:rPr>
              <w:sym w:font="Wingdings" w:char="00A8"/>
            </w:r>
            <w:r>
              <w:rPr>
                <w:rFonts w:hint="eastAsia"/>
              </w:rPr>
              <w:t>其他</w:t>
            </w:r>
          </w:p>
          <w:p/>
        </w:tc>
        <w:tc>
          <w:tcPr>
            <w:tcW w:w="127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rPr>
              <w:t>组织的角色、职责和权限</w:t>
            </w:r>
          </w:p>
          <w:p/>
        </w:tc>
        <w:tc>
          <w:tcPr>
            <w:tcW w:w="812" w:type="dxa"/>
            <w:vMerge w:val="restart"/>
          </w:tcPr>
          <w:p>
            <w:r>
              <w:rPr>
                <w:rFonts w:hint="eastAsia"/>
              </w:rPr>
              <w:t>O5.3  </w:t>
            </w:r>
          </w:p>
        </w:tc>
        <w:tc>
          <w:tcPr>
            <w:tcW w:w="745" w:type="dxa"/>
          </w:tcPr>
          <w:p>
            <w:r>
              <w:rPr>
                <w:rFonts w:hint="eastAsia"/>
              </w:rPr>
              <w:t>文件名称</w:t>
            </w:r>
          </w:p>
        </w:tc>
        <w:tc>
          <w:tcPr>
            <w:tcW w:w="9745" w:type="dxa"/>
          </w:tcPr>
          <w:p>
            <w:r>
              <w:rPr>
                <w:rFonts w:hint="eastAsia"/>
              </w:rPr>
              <w:t>如：</w:t>
            </w:r>
            <w:r>
              <w:rPr>
                <w:rFonts w:hint="eastAsia"/>
                <w:color w:val="000000" w:themeColor="text1"/>
                <w14:textFill>
                  <w14:solidFill>
                    <w14:schemeClr w14:val="tx1"/>
                  </w14:solidFill>
                </w14:textFill>
              </w:rPr>
              <w:t>管理手册第5.3章、1</w:t>
            </w:r>
            <w:r>
              <w:rPr>
                <w:color w:val="000000" w:themeColor="text1"/>
                <w14:textFill>
                  <w14:solidFill>
                    <w14:schemeClr w14:val="tx1"/>
                  </w14:solidFill>
                </w14:textFill>
              </w:rPr>
              <w:t xml:space="preserve">1.2 </w:t>
            </w:r>
            <w:r>
              <w:rPr>
                <w:rFonts w:hint="eastAsia"/>
                <w:color w:val="000000" w:themeColor="text1"/>
                <w14:textFill>
                  <w14:solidFill>
                    <w14:schemeClr w14:val="tx1"/>
                  </w14:solidFill>
                </w14:textFill>
              </w:rPr>
              <w:t>组织机构图、各部门岗位职责</w:t>
            </w:r>
          </w:p>
        </w:tc>
        <w:tc>
          <w:tcPr>
            <w:tcW w:w="1275" w:type="dxa"/>
            <w:vMerge w:val="restart"/>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0" w:hRule="atLeast"/>
        </w:trPr>
        <w:tc>
          <w:tcPr>
            <w:tcW w:w="2160" w:type="dxa"/>
            <w:vMerge w:val="continue"/>
          </w:tcPr>
          <w:p/>
        </w:tc>
        <w:tc>
          <w:tcPr>
            <w:tcW w:w="812" w:type="dxa"/>
            <w:vMerge w:val="continue"/>
          </w:tcPr>
          <w:p/>
        </w:tc>
        <w:tc>
          <w:tcPr>
            <w:tcW w:w="745" w:type="dxa"/>
          </w:tcPr>
          <w:p>
            <w:r>
              <w:rPr>
                <w:rFonts w:hint="eastAsia"/>
              </w:rPr>
              <w:t>运行证据</w:t>
            </w:r>
          </w:p>
        </w:tc>
        <w:tc>
          <w:tcPr>
            <w:tcW w:w="9745" w:type="dxa"/>
          </w:tcPr>
          <w:p>
            <w:r>
              <w:rPr>
                <w:rFonts w:hint="eastAsia"/>
              </w:rPr>
              <w:t>最高管理者确定了组织架构及相关岗位的职责、权限，并进行了全员的沟通和理解；</w:t>
            </w:r>
          </w:p>
          <w:p>
            <w:r>
              <w:rPr>
                <w:rFonts w:hint="eastAsia"/>
              </w:rPr>
              <w:t>如：</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0"/>
              <w:gridCol w:w="2261"/>
              <w:gridCol w:w="2261"/>
              <w:gridCol w:w="2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2260" w:type="dxa"/>
                </w:tcPr>
                <w:p>
                  <w:pPr>
                    <w:jc w:val="center"/>
                  </w:pPr>
                  <w:r>
                    <w:rPr>
                      <w:rFonts w:hint="eastAsia"/>
                    </w:rPr>
                    <w:t>过程过程</w:t>
                  </w:r>
                </w:p>
              </w:tc>
              <w:tc>
                <w:tcPr>
                  <w:tcW w:w="2261" w:type="dxa"/>
                </w:tcPr>
                <w:p>
                  <w:pPr>
                    <w:jc w:val="center"/>
                  </w:pPr>
                  <w:r>
                    <w:rPr>
                      <w:rFonts w:hint="eastAsia"/>
                    </w:rPr>
                    <w:t>主管部门名称</w:t>
                  </w:r>
                </w:p>
              </w:tc>
              <w:tc>
                <w:tcPr>
                  <w:tcW w:w="2261" w:type="dxa"/>
                </w:tcPr>
                <w:p>
                  <w:pPr>
                    <w:jc w:val="center"/>
                  </w:pPr>
                  <w:r>
                    <w:rPr>
                      <w:rFonts w:hint="eastAsia"/>
                    </w:rPr>
                    <w:t>过程名称</w:t>
                  </w:r>
                </w:p>
              </w:tc>
              <w:tc>
                <w:tcPr>
                  <w:tcW w:w="2261" w:type="dxa"/>
                </w:tcPr>
                <w:p>
                  <w:pPr>
                    <w:jc w:val="center"/>
                  </w:pPr>
                  <w:r>
                    <w:rPr>
                      <w:rFonts w:hint="eastAsia"/>
                    </w:rPr>
                    <w:t>主管部门名称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职业健康安全管理体系策划和推动</w:t>
                  </w:r>
                </w:p>
              </w:tc>
              <w:tc>
                <w:tcPr>
                  <w:tcW w:w="2261" w:type="dxa"/>
                  <w:vAlign w:val="center"/>
                </w:tcPr>
                <w:p>
                  <w:pPr>
                    <w:jc w:val="center"/>
                  </w:pPr>
                  <w:r>
                    <w:rPr>
                      <w:rFonts w:hint="eastAsia"/>
                    </w:rPr>
                    <w:t>综合部</w:t>
                  </w:r>
                </w:p>
              </w:tc>
              <w:tc>
                <w:tcPr>
                  <w:tcW w:w="2261" w:type="dxa"/>
                  <w:vAlign w:val="center"/>
                </w:tcPr>
                <w:p>
                  <w:r>
                    <w:rPr>
                      <w:rFonts w:hint="eastAsia"/>
                    </w:rPr>
                    <w:t>产品检测放行过程</w:t>
                  </w:r>
                </w:p>
              </w:tc>
              <w:tc>
                <w:tcPr>
                  <w:tcW w:w="2261" w:type="dxa"/>
                  <w:vAlign w:val="center"/>
                </w:tcPr>
                <w:p>
                  <w:pPr>
                    <w:jc w:val="center"/>
                  </w:pPr>
                  <w:r>
                    <w:rPr>
                      <w:rFonts w:hint="eastAsia"/>
                    </w:rPr>
                    <w:t>工程部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260" w:type="dxa"/>
                  <w:vAlign w:val="center"/>
                </w:tcPr>
                <w:p>
                  <w:r>
                    <w:rPr>
                      <w:rFonts w:hint="eastAsia"/>
                    </w:rPr>
                    <w:t>外部供方控制</w:t>
                  </w:r>
                </w:p>
              </w:tc>
              <w:tc>
                <w:tcPr>
                  <w:tcW w:w="2261" w:type="dxa"/>
                  <w:vAlign w:val="center"/>
                </w:tcPr>
                <w:p>
                  <w:pPr>
                    <w:jc w:val="center"/>
                  </w:pPr>
                  <w:r>
                    <w:rPr>
                      <w:rFonts w:hint="eastAsia"/>
                    </w:rPr>
                    <w:t>综合部</w:t>
                  </w:r>
                </w:p>
              </w:tc>
              <w:tc>
                <w:tcPr>
                  <w:tcW w:w="2261" w:type="dxa"/>
                  <w:vAlign w:val="center"/>
                </w:tcPr>
                <w:p>
                  <w:r>
                    <w:rPr>
                      <w:rFonts w:hint="eastAsia"/>
                    </w:rPr>
                    <w:t>生产/服务提供过程</w:t>
                  </w:r>
                </w:p>
              </w:tc>
              <w:tc>
                <w:tcPr>
                  <w:tcW w:w="2261" w:type="dxa"/>
                  <w:vAlign w:val="center"/>
                </w:tcPr>
                <w:p>
                  <w:pPr>
                    <w:jc w:val="center"/>
                  </w:pPr>
                  <w:r>
                    <w:rPr>
                      <w:rFonts w:hint="eastAsia"/>
                    </w:rPr>
                    <w:t>工程部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260" w:type="dxa"/>
                  <w:vAlign w:val="center"/>
                </w:tcPr>
                <w:p>
                  <w:r>
                    <w:rPr>
                      <w:rFonts w:hint="eastAsia"/>
                    </w:rPr>
                    <w:t>消防</w:t>
                  </w:r>
                </w:p>
              </w:tc>
              <w:tc>
                <w:tcPr>
                  <w:tcW w:w="2261" w:type="dxa"/>
                  <w:vAlign w:val="center"/>
                </w:tcPr>
                <w:p>
                  <w:pPr>
                    <w:jc w:val="center"/>
                  </w:pPr>
                  <w:r>
                    <w:rPr>
                      <w:rFonts w:hint="eastAsia"/>
                    </w:rPr>
                    <w:t>工程部</w:t>
                  </w:r>
                </w:p>
              </w:tc>
              <w:tc>
                <w:tcPr>
                  <w:tcW w:w="2261" w:type="dxa"/>
                  <w:vAlign w:val="center"/>
                </w:tcPr>
                <w:p>
                  <w:r>
                    <w:rPr>
                      <w:rFonts w:hint="eastAsia"/>
                    </w:rPr>
                    <w:t>员工代表</w:t>
                  </w:r>
                </w:p>
              </w:tc>
              <w:tc>
                <w:tcPr>
                  <w:tcW w:w="2261" w:type="dxa"/>
                  <w:vAlign w:val="center"/>
                </w:tcPr>
                <w:p>
                  <w:pPr>
                    <w:jc w:val="center"/>
                  </w:pPr>
                  <w:r>
                    <w:rPr>
                      <w:rFonts w:hint="eastAsia"/>
                    </w:rPr>
                    <w:t>综合部</w:t>
                  </w:r>
                </w:p>
              </w:tc>
            </w:tr>
          </w:tbl>
          <w:p/>
          <w:p>
            <w:r>
              <w:rPr>
                <w:rFonts w:hint="eastAsia"/>
              </w:rPr>
              <w:t>向最高管理者汇报，</w:t>
            </w:r>
            <w:r>
              <w:rPr>
                <w:rFonts w:hint="eastAsia"/>
              </w:rPr>
              <w:sym w:font="Wingdings" w:char="00FE"/>
            </w:r>
            <w:r>
              <w:rPr>
                <w:rFonts w:hint="eastAsia"/>
              </w:rPr>
              <w:t>管理者代表：</w:t>
            </w:r>
            <w:r>
              <w:rPr>
                <w:rFonts w:hint="eastAsia"/>
                <w:u w:val="single"/>
              </w:rPr>
              <w:t xml:space="preserve"> 万梦云  </w:t>
            </w:r>
            <w:r>
              <w:rPr>
                <w:rFonts w:hint="eastAsia"/>
              </w:rPr>
              <w:sym w:font="Wingdings" w:char="00A8"/>
            </w:r>
            <w:r>
              <w:rPr>
                <w:rFonts w:hint="eastAsia"/>
              </w:rPr>
              <w:t>各部门</w:t>
            </w:r>
          </w:p>
        </w:tc>
        <w:tc>
          <w:tcPr>
            <w:tcW w:w="127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bookmarkStart w:id="3" w:name="_Toc17985666"/>
            <w:r>
              <w:rPr>
                <w:rFonts w:hint="eastAsia" w:ascii="Arial" w:hAnsi="Arial"/>
              </w:rPr>
              <w:t>工作人员的协商和参与</w:t>
            </w:r>
            <w:bookmarkEnd w:id="3"/>
          </w:p>
        </w:tc>
        <w:tc>
          <w:tcPr>
            <w:tcW w:w="812" w:type="dxa"/>
            <w:vMerge w:val="restart"/>
          </w:tcPr>
          <w:p>
            <w:r>
              <w:rPr>
                <w:rFonts w:hint="eastAsia"/>
              </w:rPr>
              <w:t>O5.4</w:t>
            </w:r>
          </w:p>
        </w:tc>
        <w:tc>
          <w:tcPr>
            <w:tcW w:w="745" w:type="dxa"/>
          </w:tcPr>
          <w:p>
            <w:r>
              <w:rPr>
                <w:rFonts w:hint="eastAsia"/>
              </w:rPr>
              <w:t>文件名称</w:t>
            </w:r>
          </w:p>
        </w:tc>
        <w:tc>
          <w:tcPr>
            <w:tcW w:w="9745" w:type="dxa"/>
          </w:tcPr>
          <w:p>
            <w:r>
              <w:rPr>
                <w:rFonts w:hint="eastAsia"/>
              </w:rPr>
              <w:t>如：管理手册第7.4章、《</w:t>
            </w:r>
            <w:r>
              <w:rPr>
                <w:rFonts w:hint="eastAsia" w:ascii="Arial" w:hAnsi="Arial"/>
              </w:rPr>
              <w:t>信息沟通控制程序</w:t>
            </w:r>
            <w:r>
              <w:rPr>
                <w:rFonts w:hint="eastAsia"/>
              </w:rPr>
              <w:t>》</w:t>
            </w:r>
          </w:p>
        </w:tc>
        <w:tc>
          <w:tcPr>
            <w:tcW w:w="1275" w:type="dxa"/>
            <w:vMerge w:val="restart"/>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trPr>
        <w:tc>
          <w:tcPr>
            <w:tcW w:w="2160" w:type="dxa"/>
            <w:vMerge w:val="continue"/>
          </w:tcPr>
          <w:p/>
        </w:tc>
        <w:tc>
          <w:tcPr>
            <w:tcW w:w="812" w:type="dxa"/>
            <w:vMerge w:val="continue"/>
          </w:tcPr>
          <w:p/>
        </w:tc>
        <w:tc>
          <w:tcPr>
            <w:tcW w:w="745" w:type="dxa"/>
          </w:tcPr>
          <w:p>
            <w:r>
              <w:rPr>
                <w:rFonts w:hint="eastAsia"/>
              </w:rPr>
              <w:t>运行证据</w:t>
            </w:r>
          </w:p>
        </w:tc>
        <w:tc>
          <w:tcPr>
            <w:tcW w:w="9745" w:type="dxa"/>
          </w:tcPr>
          <w:p>
            <w:pPr>
              <w:ind w:firstLine="420"/>
            </w:pPr>
            <w:r>
              <w:rPr>
                <w:rFonts w:hint="eastAsia"/>
              </w:rPr>
              <w:sym w:font="Wingdings" w:char="00FE"/>
            </w:r>
            <w:r>
              <w:rPr>
                <w:rFonts w:hint="eastAsia"/>
              </w:rPr>
              <w:t>员工代表：</w:t>
            </w:r>
            <w:r>
              <w:rPr>
                <w:rFonts w:hint="eastAsia"/>
                <w:u w:val="single"/>
              </w:rPr>
              <w:t xml:space="preserve">  李侠   </w:t>
            </w:r>
            <w:r>
              <w:rPr>
                <w:rFonts w:hint="eastAsia"/>
              </w:rPr>
              <w:sym w:font="Wingdings" w:char="00FE"/>
            </w:r>
            <w:r>
              <w:rPr>
                <w:rFonts w:hint="eastAsia"/>
              </w:rPr>
              <w:t>共</w:t>
            </w:r>
            <w:r>
              <w:rPr>
                <w:rFonts w:hint="eastAsia"/>
                <w:u w:val="single"/>
              </w:rPr>
              <w:t xml:space="preserve">  1  </w:t>
            </w:r>
            <w:r>
              <w:rPr>
                <w:rFonts w:hint="eastAsia"/>
              </w:rPr>
              <w:t>名</w:t>
            </w:r>
          </w:p>
          <w:tbl>
            <w:tblPr>
              <w:tblStyle w:val="7"/>
              <w:tblW w:w="9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4"/>
              <w:gridCol w:w="1203"/>
              <w:gridCol w:w="1567"/>
              <w:gridCol w:w="1299"/>
              <w:gridCol w:w="1379"/>
              <w:gridCol w:w="1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2024" w:type="dxa"/>
                  <w:shd w:val="clear" w:color="auto" w:fill="auto"/>
                  <w:vAlign w:val="center"/>
                </w:tcPr>
                <w:p>
                  <w:pPr>
                    <w:jc w:val="center"/>
                  </w:pPr>
                  <w:r>
                    <w:rPr>
                      <w:rFonts w:hint="eastAsia"/>
                    </w:rPr>
                    <w:t>协商参与机制</w:t>
                  </w:r>
                </w:p>
              </w:tc>
              <w:tc>
                <w:tcPr>
                  <w:tcW w:w="1203" w:type="dxa"/>
                  <w:shd w:val="clear" w:color="auto" w:fill="auto"/>
                  <w:vAlign w:val="center"/>
                </w:tcPr>
                <w:p>
                  <w:pPr>
                    <w:jc w:val="center"/>
                  </w:pPr>
                  <w:r>
                    <w:rPr>
                      <w:rFonts w:hint="eastAsia"/>
                    </w:rPr>
                    <w:t>协商时间</w:t>
                  </w:r>
                </w:p>
              </w:tc>
              <w:tc>
                <w:tcPr>
                  <w:tcW w:w="1567" w:type="dxa"/>
                  <w:shd w:val="clear" w:color="auto" w:fill="auto"/>
                  <w:vAlign w:val="center"/>
                </w:tcPr>
                <w:p>
                  <w:pPr>
                    <w:jc w:val="center"/>
                  </w:pPr>
                  <w:r>
                    <w:rPr>
                      <w:rFonts w:hint="eastAsia"/>
                    </w:rPr>
                    <w:t>培训</w:t>
                  </w:r>
                </w:p>
              </w:tc>
              <w:tc>
                <w:tcPr>
                  <w:tcW w:w="1299" w:type="dxa"/>
                  <w:shd w:val="clear" w:color="auto" w:fill="auto"/>
                  <w:vAlign w:val="center"/>
                </w:tcPr>
                <w:p>
                  <w:pPr>
                    <w:jc w:val="center"/>
                  </w:pPr>
                  <w:r>
                    <w:rPr>
                      <w:rFonts w:hint="eastAsia"/>
                    </w:rPr>
                    <w:t>资源</w:t>
                  </w:r>
                </w:p>
              </w:tc>
              <w:tc>
                <w:tcPr>
                  <w:tcW w:w="1379" w:type="dxa"/>
                  <w:shd w:val="clear" w:color="auto" w:fill="auto"/>
                  <w:vAlign w:val="center"/>
                </w:tcPr>
                <w:p>
                  <w:pPr>
                    <w:jc w:val="center"/>
                  </w:pPr>
                  <w:r>
                    <w:rPr>
                      <w:rFonts w:hint="eastAsia"/>
                    </w:rPr>
                    <w:t>访问渠道</w:t>
                  </w:r>
                </w:p>
              </w:tc>
              <w:tc>
                <w:tcPr>
                  <w:tcW w:w="1928" w:type="dxa"/>
                  <w:shd w:val="clear" w:color="auto" w:fill="auto"/>
                  <w:vAlign w:val="center"/>
                </w:tcPr>
                <w:p>
                  <w:pPr>
                    <w:jc w:val="center"/>
                  </w:pPr>
                  <w:r>
                    <w:rPr>
                      <w:rFonts w:hint="eastAsia"/>
                    </w:rPr>
                    <w:t>回应方式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4" w:type="dxa"/>
                  <w:shd w:val="clear" w:color="auto" w:fill="auto"/>
                  <w:vAlign w:val="center"/>
                </w:tcPr>
                <w:p>
                  <w:r>
                    <w:rPr>
                      <w:rFonts w:hint="eastAsia"/>
                    </w:rPr>
                    <w:t>选举工作人员代表</w:t>
                  </w:r>
                </w:p>
              </w:tc>
              <w:tc>
                <w:tcPr>
                  <w:tcW w:w="1203" w:type="dxa"/>
                  <w:shd w:val="clear" w:color="auto" w:fill="auto"/>
                  <w:vAlign w:val="center"/>
                </w:tcPr>
                <w:p>
                  <w:r>
                    <w:rPr>
                      <w:rFonts w:hint="eastAsia"/>
                    </w:rPr>
                    <w:t>每年</w:t>
                  </w:r>
                </w:p>
              </w:tc>
              <w:tc>
                <w:tcPr>
                  <w:tcW w:w="1567" w:type="dxa"/>
                  <w:shd w:val="clear" w:color="auto" w:fill="auto"/>
                  <w:vAlign w:val="center"/>
                </w:tcPr>
                <w:p>
                  <w:r>
                    <w:rPr>
                      <w:rFonts w:hint="eastAsia"/>
                    </w:rPr>
                    <w:t>每年一次</w:t>
                  </w:r>
                </w:p>
              </w:tc>
              <w:tc>
                <w:tcPr>
                  <w:tcW w:w="1299" w:type="dxa"/>
                  <w:shd w:val="clear" w:color="auto" w:fill="auto"/>
                </w:tcPr>
                <w:p>
                  <w:r>
                    <w:rPr>
                      <w:rFonts w:hint="eastAsia"/>
                    </w:rPr>
                    <w:t>提供资金、场所</w:t>
                  </w:r>
                </w:p>
              </w:tc>
              <w:tc>
                <w:tcPr>
                  <w:tcW w:w="1379" w:type="dxa"/>
                  <w:shd w:val="clear" w:color="auto" w:fill="auto"/>
                  <w:vAlign w:val="center"/>
                </w:tcPr>
                <w:p>
                  <w:r>
                    <w:rPr>
                      <w:rFonts w:hint="eastAsia"/>
                    </w:rPr>
                    <w:t>会议</w:t>
                  </w:r>
                </w:p>
              </w:tc>
              <w:tc>
                <w:tcPr>
                  <w:tcW w:w="1928" w:type="dxa"/>
                  <w:shd w:val="clear" w:color="auto" w:fill="auto"/>
                  <w:vAlign w:val="center"/>
                </w:tcPr>
                <w:p>
                  <w:r>
                    <w:rPr>
                      <w:rFonts w:hint="eastAsia"/>
                    </w:rPr>
                    <w:t>面谈、微信、电话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4" w:type="dxa"/>
                  <w:shd w:val="clear" w:color="auto" w:fill="auto"/>
                  <w:vAlign w:val="center"/>
                </w:tcPr>
                <w:p>
                  <w:r>
                    <w:rPr>
                      <w:rFonts w:hint="eastAsia"/>
                    </w:rPr>
                    <w:t>合理化建议</w:t>
                  </w:r>
                </w:p>
              </w:tc>
              <w:tc>
                <w:tcPr>
                  <w:tcW w:w="1203" w:type="dxa"/>
                  <w:shd w:val="clear" w:color="auto" w:fill="auto"/>
                  <w:vAlign w:val="center"/>
                </w:tcPr>
                <w:p>
                  <w:r>
                    <w:rPr>
                      <w:rFonts w:hint="eastAsia"/>
                    </w:rPr>
                    <w:t>随时</w:t>
                  </w:r>
                </w:p>
              </w:tc>
              <w:tc>
                <w:tcPr>
                  <w:tcW w:w="1567" w:type="dxa"/>
                  <w:shd w:val="clear" w:color="auto" w:fill="auto"/>
                </w:tcPr>
                <w:p>
                  <w:r>
                    <w:rPr>
                      <w:rFonts w:hint="eastAsia"/>
                    </w:rPr>
                    <w:t>按照公司安排</w:t>
                  </w:r>
                </w:p>
              </w:tc>
              <w:tc>
                <w:tcPr>
                  <w:tcW w:w="1299" w:type="dxa"/>
                  <w:shd w:val="clear" w:color="auto" w:fill="auto"/>
                </w:tcPr>
                <w:p>
                  <w:r>
                    <w:rPr>
                      <w:rFonts w:hint="eastAsia"/>
                    </w:rPr>
                    <w:t>意见箱</w:t>
                  </w:r>
                </w:p>
              </w:tc>
              <w:tc>
                <w:tcPr>
                  <w:tcW w:w="1379" w:type="dxa"/>
                  <w:shd w:val="clear" w:color="auto" w:fill="auto"/>
                </w:tcPr>
                <w:p>
                  <w:r>
                    <w:rPr>
                      <w:rFonts w:hint="eastAsia"/>
                    </w:rPr>
                    <w:t>面谈</w:t>
                  </w:r>
                </w:p>
              </w:tc>
              <w:tc>
                <w:tcPr>
                  <w:tcW w:w="1928" w:type="dxa"/>
                  <w:shd w:val="clear" w:color="auto" w:fill="auto"/>
                  <w:vAlign w:val="center"/>
                </w:tcPr>
                <w:p>
                  <w:r>
                    <w:rPr>
                      <w:rFonts w:hint="eastAsia"/>
                    </w:rPr>
                    <w:t>面谈、微信、电话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4" w:type="dxa"/>
                  <w:shd w:val="clear" w:color="auto" w:fill="auto"/>
                  <w:vAlign w:val="center"/>
                </w:tcPr>
                <w:p>
                  <w:r>
                    <w:rPr>
                      <w:rFonts w:hint="eastAsia"/>
                    </w:rPr>
                    <w:t>重大变化</w:t>
                  </w:r>
                </w:p>
              </w:tc>
              <w:tc>
                <w:tcPr>
                  <w:tcW w:w="1203" w:type="dxa"/>
                  <w:shd w:val="clear" w:color="auto" w:fill="auto"/>
                  <w:vAlign w:val="center"/>
                </w:tcPr>
                <w:p>
                  <w:r>
                    <w:rPr>
                      <w:rFonts w:hint="eastAsia"/>
                    </w:rPr>
                    <w:t>发生前</w:t>
                  </w:r>
                </w:p>
              </w:tc>
              <w:tc>
                <w:tcPr>
                  <w:tcW w:w="1567" w:type="dxa"/>
                  <w:shd w:val="clear" w:color="auto" w:fill="auto"/>
                </w:tcPr>
                <w:p>
                  <w:r>
                    <w:rPr>
                      <w:rFonts w:hint="eastAsia"/>
                    </w:rPr>
                    <w:t>按照公司安排</w:t>
                  </w:r>
                </w:p>
              </w:tc>
              <w:tc>
                <w:tcPr>
                  <w:tcW w:w="1299" w:type="dxa"/>
                  <w:shd w:val="clear" w:color="auto" w:fill="auto"/>
                </w:tcPr>
                <w:p>
                  <w:r>
                    <w:rPr>
                      <w:rFonts w:hint="eastAsia"/>
                    </w:rPr>
                    <w:t>会议室</w:t>
                  </w:r>
                </w:p>
              </w:tc>
              <w:tc>
                <w:tcPr>
                  <w:tcW w:w="1379" w:type="dxa"/>
                  <w:shd w:val="clear" w:color="auto" w:fill="auto"/>
                </w:tcPr>
                <w:p>
                  <w:r>
                    <w:rPr>
                      <w:rFonts w:hint="eastAsia"/>
                    </w:rPr>
                    <w:t>面谈、会议</w:t>
                  </w:r>
                </w:p>
              </w:tc>
              <w:tc>
                <w:tcPr>
                  <w:tcW w:w="1928" w:type="dxa"/>
                  <w:shd w:val="clear" w:color="auto" w:fill="auto"/>
                  <w:vAlign w:val="center"/>
                </w:tcPr>
                <w:p>
                  <w:r>
                    <w:rPr>
                      <w:rFonts w:hint="eastAsia"/>
                    </w:rPr>
                    <w:t>面谈、微信、电话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4" w:type="dxa"/>
                  <w:shd w:val="clear" w:color="auto" w:fill="auto"/>
                  <w:vAlign w:val="center"/>
                </w:tcPr>
                <w:p>
                  <w:r>
                    <w:rPr>
                      <w:rFonts w:hint="eastAsia"/>
                    </w:rPr>
                    <w:t>工伤事件</w:t>
                  </w:r>
                </w:p>
              </w:tc>
              <w:tc>
                <w:tcPr>
                  <w:tcW w:w="1203" w:type="dxa"/>
                  <w:shd w:val="clear" w:color="auto" w:fill="auto"/>
                  <w:vAlign w:val="center"/>
                </w:tcPr>
                <w:p>
                  <w:r>
                    <w:rPr>
                      <w:rFonts w:hint="eastAsia"/>
                    </w:rPr>
                    <w:t>调查时</w:t>
                  </w:r>
                </w:p>
              </w:tc>
              <w:tc>
                <w:tcPr>
                  <w:tcW w:w="1567" w:type="dxa"/>
                  <w:shd w:val="clear" w:color="auto" w:fill="auto"/>
                </w:tcPr>
                <w:p>
                  <w:r>
                    <w:rPr>
                      <w:rFonts w:hint="eastAsia"/>
                    </w:rPr>
                    <w:t>按照公司安排</w:t>
                  </w:r>
                </w:p>
              </w:tc>
              <w:tc>
                <w:tcPr>
                  <w:tcW w:w="1299" w:type="dxa"/>
                  <w:shd w:val="clear" w:color="auto" w:fill="auto"/>
                </w:tcPr>
                <w:p>
                  <w:r>
                    <w:rPr>
                      <w:rFonts w:hint="eastAsia"/>
                    </w:rPr>
                    <w:t>会议室</w:t>
                  </w:r>
                </w:p>
              </w:tc>
              <w:tc>
                <w:tcPr>
                  <w:tcW w:w="1379" w:type="dxa"/>
                  <w:shd w:val="clear" w:color="auto" w:fill="auto"/>
                </w:tcPr>
                <w:p>
                  <w:r>
                    <w:rPr>
                      <w:rFonts w:hint="eastAsia"/>
                    </w:rPr>
                    <w:t>面谈、会议</w:t>
                  </w:r>
                </w:p>
              </w:tc>
              <w:tc>
                <w:tcPr>
                  <w:tcW w:w="1928" w:type="dxa"/>
                  <w:shd w:val="clear" w:color="auto" w:fill="auto"/>
                  <w:vAlign w:val="center"/>
                </w:tcPr>
                <w:p>
                  <w:r>
                    <w:rPr>
                      <w:rFonts w:hint="eastAsia"/>
                    </w:rPr>
                    <w:t>面谈、微信、电话</w:t>
                  </w:r>
                </w:p>
              </w:tc>
            </w:tr>
          </w:tbl>
          <w:p/>
          <w:p>
            <w:r>
              <w:rPr>
                <w:rFonts w:hint="eastAsia"/>
              </w:rPr>
              <w:t>与非管理类工作人员在如下方面的：</w:t>
            </w:r>
          </w:p>
          <w:tbl>
            <w:tblPr>
              <w:tblStyle w:val="7"/>
              <w:tblpPr w:leftFromText="180" w:rightFromText="180" w:vertAnchor="text" w:horzAnchor="page" w:tblpX="92" w:tblpY="304"/>
              <w:tblOverlap w:val="never"/>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49"/>
              <w:gridCol w:w="2105"/>
              <w:gridCol w:w="2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4249" w:type="dxa"/>
                  <w:vAlign w:val="center"/>
                </w:tcPr>
                <w:p>
                  <w:pPr>
                    <w:jc w:val="center"/>
                  </w:pPr>
                  <w:r>
                    <w:rPr>
                      <w:rFonts w:hint="eastAsia"/>
                    </w:rPr>
                    <w:t>协商的内容</w:t>
                  </w:r>
                </w:p>
              </w:tc>
              <w:tc>
                <w:tcPr>
                  <w:tcW w:w="2105" w:type="dxa"/>
                  <w:vAlign w:val="center"/>
                </w:tcPr>
                <w:p>
                  <w:pPr>
                    <w:jc w:val="center"/>
                  </w:pPr>
                  <w:r>
                    <w:rPr>
                      <w:rFonts w:hint="eastAsia"/>
                    </w:rPr>
                    <w:t>协商的时机</w:t>
                  </w:r>
                </w:p>
              </w:tc>
              <w:tc>
                <w:tcPr>
                  <w:tcW w:w="2689" w:type="dxa"/>
                  <w:vAlign w:val="center"/>
                </w:tcPr>
                <w:p>
                  <w:pPr>
                    <w:jc w:val="center"/>
                  </w:pPr>
                  <w:r>
                    <w:rPr>
                      <w:rFonts w:hint="eastAsia"/>
                    </w:rPr>
                    <w:t>实施情况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9" w:type="dxa"/>
                  <w:vAlign w:val="center"/>
                </w:tcPr>
                <w:p>
                  <w:r>
                    <w:rPr>
                      <w:rFonts w:hint="eastAsia"/>
                    </w:rPr>
                    <w:t>确定相关方的需求和期望</w:t>
                  </w:r>
                </w:p>
              </w:tc>
              <w:tc>
                <w:tcPr>
                  <w:tcW w:w="2105" w:type="dxa"/>
                </w:tcPr>
                <w:p>
                  <w:r>
                    <w:rPr>
                      <w:rFonts w:hint="eastAsia"/>
                    </w:rPr>
                    <w:sym w:font="Wingdings" w:char="00FE"/>
                  </w:r>
                  <w:r>
                    <w:rPr>
                      <w:rFonts w:hint="eastAsia"/>
                    </w:rPr>
                    <w:t>建立体系时</w:t>
                  </w:r>
                </w:p>
                <w:p>
                  <w:r>
                    <w:rPr>
                      <w:rFonts w:hint="eastAsia"/>
                    </w:rPr>
                    <w:sym w:font="Wingdings" w:char="00FE"/>
                  </w:r>
                  <w:r>
                    <w:rPr>
                      <w:rFonts w:hint="eastAsia"/>
                    </w:rPr>
                    <w:t>体系变更时</w:t>
                  </w:r>
                </w:p>
              </w:tc>
              <w:tc>
                <w:tcPr>
                  <w:tcW w:w="2689" w:type="dxa"/>
                  <w:vAlign w:val="center"/>
                </w:tcPr>
                <w:p>
                  <w:r>
                    <w:rPr>
                      <w:rFonts w:hint="eastAsia"/>
                    </w:rPr>
                    <w:sym w:font="Wingdings" w:char="00FE"/>
                  </w:r>
                  <w:r>
                    <w:rPr>
                      <w:rFonts w:hint="eastAsia"/>
                    </w:rPr>
                    <w:t xml:space="preserve">已实施 </w:t>
                  </w:r>
                  <w:r>
                    <w:rPr>
                      <w:rFonts w:hint="eastAsia"/>
                    </w:rPr>
                    <w:sym w:font="Wingdings" w:char="00A8"/>
                  </w:r>
                  <w:r>
                    <w:rPr>
                      <w:rFonts w:hint="eastAsia"/>
                    </w:rPr>
                    <w:t>未实施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9" w:type="dxa"/>
                  <w:vAlign w:val="center"/>
                </w:tcPr>
                <w:p>
                  <w:r>
                    <w:rPr>
                      <w:rFonts w:hint="eastAsia"/>
                    </w:rPr>
                    <w:t>建立职业健康安全方针</w:t>
                  </w:r>
                </w:p>
              </w:tc>
              <w:tc>
                <w:tcPr>
                  <w:tcW w:w="2105" w:type="dxa"/>
                </w:tcPr>
                <w:p>
                  <w:r>
                    <w:rPr>
                      <w:rFonts w:hint="eastAsia"/>
                    </w:rPr>
                    <w:sym w:font="Wingdings" w:char="00FE"/>
                  </w:r>
                  <w:r>
                    <w:rPr>
                      <w:rFonts w:hint="eastAsia"/>
                    </w:rPr>
                    <w:t>建立体系时</w:t>
                  </w:r>
                </w:p>
                <w:p>
                  <w:r>
                    <w:rPr>
                      <w:rFonts w:hint="eastAsia"/>
                    </w:rPr>
                    <w:sym w:font="Wingdings" w:char="00FE"/>
                  </w:r>
                  <w:r>
                    <w:rPr>
                      <w:rFonts w:hint="eastAsia"/>
                    </w:rPr>
                    <w:t>体系变更时</w:t>
                  </w:r>
                </w:p>
              </w:tc>
              <w:tc>
                <w:tcPr>
                  <w:tcW w:w="2689" w:type="dxa"/>
                  <w:vAlign w:val="center"/>
                </w:tcPr>
                <w:p>
                  <w:r>
                    <w:rPr>
                      <w:rFonts w:hint="eastAsia"/>
                    </w:rPr>
                    <w:sym w:font="Wingdings" w:char="00FE"/>
                  </w:r>
                  <w:r>
                    <w:rPr>
                      <w:rFonts w:hint="eastAsia"/>
                    </w:rPr>
                    <w:t xml:space="preserve">已实施 </w:t>
                  </w:r>
                  <w:r>
                    <w:rPr>
                      <w:rFonts w:hint="eastAsia"/>
                    </w:rPr>
                    <w:sym w:font="Wingdings" w:char="00A8"/>
                  </w:r>
                  <w:r>
                    <w:rPr>
                      <w:rFonts w:hint="eastAsia"/>
                    </w:rPr>
                    <w:t>未实施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9" w:type="dxa"/>
                  <w:vAlign w:val="center"/>
                </w:tcPr>
                <w:p>
                  <w:r>
                    <w:rPr>
                      <w:rFonts w:hint="eastAsia"/>
                    </w:rPr>
                    <w:t>分配组织的角色、职责和权限</w:t>
                  </w:r>
                </w:p>
              </w:tc>
              <w:tc>
                <w:tcPr>
                  <w:tcW w:w="2105" w:type="dxa"/>
                </w:tcPr>
                <w:p>
                  <w:r>
                    <w:rPr>
                      <w:rFonts w:hint="eastAsia"/>
                    </w:rPr>
                    <w:sym w:font="Wingdings" w:char="00FE"/>
                  </w:r>
                  <w:r>
                    <w:rPr>
                      <w:rFonts w:hint="eastAsia"/>
                    </w:rPr>
                    <w:t>建立体系时</w:t>
                  </w:r>
                </w:p>
                <w:p>
                  <w:r>
                    <w:rPr>
                      <w:rFonts w:hint="eastAsia"/>
                    </w:rPr>
                    <w:sym w:font="Wingdings" w:char="00FE"/>
                  </w:r>
                  <w:r>
                    <w:rPr>
                      <w:rFonts w:hint="eastAsia"/>
                    </w:rPr>
                    <w:t>体系变更时</w:t>
                  </w:r>
                </w:p>
              </w:tc>
              <w:tc>
                <w:tcPr>
                  <w:tcW w:w="2689" w:type="dxa"/>
                </w:tcPr>
                <w:p>
                  <w:r>
                    <w:rPr>
                      <w:rFonts w:hint="eastAsia"/>
                    </w:rPr>
                    <w:sym w:font="Wingdings" w:char="00FE"/>
                  </w:r>
                  <w:r>
                    <w:rPr>
                      <w:rFonts w:hint="eastAsia"/>
                    </w:rPr>
                    <w:t xml:space="preserve">已实施 </w:t>
                  </w:r>
                  <w:r>
                    <w:rPr>
                      <w:rFonts w:hint="eastAsia"/>
                    </w:rPr>
                    <w:sym w:font="Wingdings" w:char="00A8"/>
                  </w:r>
                  <w:r>
                    <w:rPr>
                      <w:rFonts w:hint="eastAsia"/>
                    </w:rPr>
                    <w:t>未实施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9" w:type="dxa"/>
                  <w:vAlign w:val="center"/>
                </w:tcPr>
                <w:p>
                  <w:r>
                    <w:rPr>
                      <w:rFonts w:hint="eastAsia"/>
                    </w:rPr>
                    <w:t>确定如何满足法律法规要求和其他要求</w:t>
                  </w:r>
                </w:p>
              </w:tc>
              <w:tc>
                <w:tcPr>
                  <w:tcW w:w="2105" w:type="dxa"/>
                </w:tcPr>
                <w:p>
                  <w:r>
                    <w:rPr>
                      <w:rFonts w:hint="eastAsia"/>
                    </w:rPr>
                    <w:sym w:font="Wingdings" w:char="00FE"/>
                  </w:r>
                  <w:r>
                    <w:rPr>
                      <w:rFonts w:hint="eastAsia"/>
                    </w:rPr>
                    <w:t>建立体系时</w:t>
                  </w:r>
                </w:p>
                <w:p>
                  <w:r>
                    <w:rPr>
                      <w:rFonts w:hint="eastAsia"/>
                    </w:rPr>
                    <w:sym w:font="Wingdings" w:char="00FE"/>
                  </w:r>
                  <w:r>
                    <w:rPr>
                      <w:rFonts w:hint="eastAsia"/>
                    </w:rPr>
                    <w:t>体系变更时</w:t>
                  </w:r>
                </w:p>
              </w:tc>
              <w:tc>
                <w:tcPr>
                  <w:tcW w:w="2689" w:type="dxa"/>
                  <w:vAlign w:val="center"/>
                </w:tcPr>
                <w:p>
                  <w:r>
                    <w:rPr>
                      <w:rFonts w:hint="eastAsia"/>
                    </w:rPr>
                    <w:sym w:font="Wingdings" w:char="00FE"/>
                  </w:r>
                  <w:r>
                    <w:rPr>
                      <w:rFonts w:hint="eastAsia"/>
                    </w:rPr>
                    <w:t xml:space="preserve">已实施 </w:t>
                  </w:r>
                  <w:r>
                    <w:rPr>
                      <w:rFonts w:hint="eastAsia"/>
                    </w:rPr>
                    <w:sym w:font="Wingdings" w:char="00A8"/>
                  </w:r>
                  <w:r>
                    <w:rPr>
                      <w:rFonts w:hint="eastAsia"/>
                    </w:rPr>
                    <w:t>未实施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9" w:type="dxa"/>
                  <w:vAlign w:val="center"/>
                </w:tcPr>
                <w:p>
                  <w:r>
                    <w:rPr>
                      <w:rFonts w:hint="eastAsia"/>
                    </w:rPr>
                    <w:t>制定职业健康安全目标并为其实现进行策划</w:t>
                  </w:r>
                </w:p>
              </w:tc>
              <w:tc>
                <w:tcPr>
                  <w:tcW w:w="2105" w:type="dxa"/>
                </w:tcPr>
                <w:p>
                  <w:r>
                    <w:rPr>
                      <w:rFonts w:hint="eastAsia"/>
                    </w:rPr>
                    <w:sym w:font="Wingdings" w:char="00FE"/>
                  </w:r>
                  <w:r>
                    <w:rPr>
                      <w:rFonts w:hint="eastAsia"/>
                    </w:rPr>
                    <w:t>建立体系时</w:t>
                  </w:r>
                </w:p>
                <w:p>
                  <w:r>
                    <w:rPr>
                      <w:rFonts w:hint="eastAsia"/>
                    </w:rPr>
                    <w:sym w:font="Wingdings" w:char="00FE"/>
                  </w:r>
                  <w:r>
                    <w:rPr>
                      <w:rFonts w:hint="eastAsia"/>
                    </w:rPr>
                    <w:t>体系变更时</w:t>
                  </w:r>
                </w:p>
              </w:tc>
              <w:tc>
                <w:tcPr>
                  <w:tcW w:w="2689" w:type="dxa"/>
                  <w:vAlign w:val="center"/>
                </w:tcPr>
                <w:p>
                  <w:r>
                    <w:rPr>
                      <w:rFonts w:hint="eastAsia"/>
                    </w:rPr>
                    <w:sym w:font="Wingdings" w:char="00FE"/>
                  </w:r>
                  <w:r>
                    <w:rPr>
                      <w:rFonts w:hint="eastAsia"/>
                    </w:rPr>
                    <w:t xml:space="preserve">已实施 </w:t>
                  </w:r>
                  <w:r>
                    <w:rPr>
                      <w:rFonts w:hint="eastAsia"/>
                    </w:rPr>
                    <w:sym w:font="Wingdings" w:char="00A8"/>
                  </w:r>
                  <w:r>
                    <w:rPr>
                      <w:rFonts w:hint="eastAsia"/>
                    </w:rPr>
                    <w:t>未实施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9" w:type="dxa"/>
                  <w:vAlign w:val="center"/>
                </w:tcPr>
                <w:p>
                  <w:r>
                    <w:rPr>
                      <w:rFonts w:hint="eastAsia"/>
                    </w:rPr>
                    <w:t>确定对外包、采购和承包方的适用控制</w:t>
                  </w:r>
                </w:p>
              </w:tc>
              <w:tc>
                <w:tcPr>
                  <w:tcW w:w="2105" w:type="dxa"/>
                </w:tcPr>
                <w:p>
                  <w:r>
                    <w:rPr>
                      <w:rFonts w:hint="eastAsia"/>
                    </w:rPr>
                    <w:sym w:font="Wingdings" w:char="00FE"/>
                  </w:r>
                  <w:r>
                    <w:rPr>
                      <w:rFonts w:hint="eastAsia"/>
                    </w:rPr>
                    <w:t>建立体系时</w:t>
                  </w:r>
                </w:p>
                <w:p>
                  <w:r>
                    <w:rPr>
                      <w:rFonts w:hint="eastAsia"/>
                    </w:rPr>
                    <w:sym w:font="Wingdings" w:char="00FE"/>
                  </w:r>
                  <w:r>
                    <w:rPr>
                      <w:rFonts w:hint="eastAsia"/>
                    </w:rPr>
                    <w:t>体系变更时</w:t>
                  </w:r>
                </w:p>
              </w:tc>
              <w:tc>
                <w:tcPr>
                  <w:tcW w:w="2689" w:type="dxa"/>
                  <w:vAlign w:val="center"/>
                </w:tcPr>
                <w:p>
                  <w:r>
                    <w:rPr>
                      <w:rFonts w:hint="eastAsia"/>
                    </w:rPr>
                    <w:sym w:font="Wingdings" w:char="00FE"/>
                  </w:r>
                  <w:r>
                    <w:rPr>
                      <w:rFonts w:hint="eastAsia"/>
                    </w:rPr>
                    <w:t xml:space="preserve">已实施 </w:t>
                  </w:r>
                  <w:r>
                    <w:rPr>
                      <w:rFonts w:hint="eastAsia"/>
                    </w:rPr>
                    <w:sym w:font="Wingdings" w:char="00A8"/>
                  </w:r>
                  <w:r>
                    <w:rPr>
                      <w:rFonts w:hint="eastAsia"/>
                    </w:rPr>
                    <w:t>未实施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9" w:type="dxa"/>
                  <w:vAlign w:val="center"/>
                </w:tcPr>
                <w:p>
                  <w:r>
                    <w:rPr>
                      <w:rFonts w:hint="eastAsia"/>
                    </w:rPr>
                    <w:t>确定所需监视、测量和评价的内容</w:t>
                  </w:r>
                </w:p>
              </w:tc>
              <w:tc>
                <w:tcPr>
                  <w:tcW w:w="2105" w:type="dxa"/>
                </w:tcPr>
                <w:p>
                  <w:r>
                    <w:rPr>
                      <w:rFonts w:hint="eastAsia"/>
                    </w:rPr>
                    <w:sym w:font="Wingdings" w:char="00FE"/>
                  </w:r>
                  <w:r>
                    <w:rPr>
                      <w:rFonts w:hint="eastAsia"/>
                    </w:rPr>
                    <w:t>建立体系时</w:t>
                  </w:r>
                </w:p>
                <w:p>
                  <w:r>
                    <w:rPr>
                      <w:rFonts w:hint="eastAsia"/>
                    </w:rPr>
                    <w:sym w:font="Wingdings" w:char="00FE"/>
                  </w:r>
                  <w:r>
                    <w:rPr>
                      <w:rFonts w:hint="eastAsia"/>
                    </w:rPr>
                    <w:t>体系变更时</w:t>
                  </w:r>
                </w:p>
              </w:tc>
              <w:tc>
                <w:tcPr>
                  <w:tcW w:w="2689" w:type="dxa"/>
                  <w:vAlign w:val="center"/>
                </w:tcPr>
                <w:p>
                  <w:r>
                    <w:rPr>
                      <w:rFonts w:hint="eastAsia"/>
                    </w:rPr>
                    <w:sym w:font="Wingdings" w:char="00FE"/>
                  </w:r>
                  <w:r>
                    <w:rPr>
                      <w:rFonts w:hint="eastAsia"/>
                    </w:rPr>
                    <w:t xml:space="preserve">已实施 </w:t>
                  </w:r>
                  <w:r>
                    <w:rPr>
                      <w:rFonts w:hint="eastAsia"/>
                    </w:rPr>
                    <w:sym w:font="Wingdings" w:char="00A8"/>
                  </w:r>
                  <w:r>
                    <w:rPr>
                      <w:rFonts w:hint="eastAsia"/>
                    </w:rPr>
                    <w:t>未实施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9" w:type="dxa"/>
                  <w:vAlign w:val="center"/>
                </w:tcPr>
                <w:p>
                  <w:r>
                    <w:rPr>
                      <w:rFonts w:hint="eastAsia"/>
                    </w:rPr>
                    <w:t>策划、建立、实施和保持审核方案</w:t>
                  </w:r>
                </w:p>
              </w:tc>
              <w:tc>
                <w:tcPr>
                  <w:tcW w:w="2105" w:type="dxa"/>
                </w:tcPr>
                <w:p>
                  <w:r>
                    <w:rPr>
                      <w:rFonts w:hint="eastAsia"/>
                    </w:rPr>
                    <w:sym w:font="Wingdings" w:char="00FE"/>
                  </w:r>
                  <w:r>
                    <w:rPr>
                      <w:rFonts w:hint="eastAsia"/>
                    </w:rPr>
                    <w:t>建立体系时</w:t>
                  </w:r>
                </w:p>
                <w:p>
                  <w:r>
                    <w:rPr>
                      <w:rFonts w:hint="eastAsia"/>
                    </w:rPr>
                    <w:sym w:font="Wingdings" w:char="00FE"/>
                  </w:r>
                  <w:r>
                    <w:rPr>
                      <w:rFonts w:hint="eastAsia"/>
                    </w:rPr>
                    <w:t>体系变更时</w:t>
                  </w:r>
                </w:p>
              </w:tc>
              <w:tc>
                <w:tcPr>
                  <w:tcW w:w="2689" w:type="dxa"/>
                  <w:vAlign w:val="center"/>
                </w:tcPr>
                <w:p>
                  <w:r>
                    <w:rPr>
                      <w:rFonts w:hint="eastAsia"/>
                    </w:rPr>
                    <w:sym w:font="Wingdings" w:char="00FE"/>
                  </w:r>
                  <w:r>
                    <w:rPr>
                      <w:rFonts w:hint="eastAsia"/>
                    </w:rPr>
                    <w:t xml:space="preserve">已实施 </w:t>
                  </w:r>
                  <w:r>
                    <w:rPr>
                      <w:rFonts w:hint="eastAsia"/>
                    </w:rPr>
                    <w:sym w:font="Wingdings" w:char="00A8"/>
                  </w:r>
                  <w:r>
                    <w:rPr>
                      <w:rFonts w:hint="eastAsia"/>
                    </w:rPr>
                    <w:t>未实施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9" w:type="dxa"/>
                  <w:vAlign w:val="center"/>
                </w:tcPr>
                <w:p>
                  <w:r>
                    <w:rPr>
                      <w:rFonts w:hint="eastAsia"/>
                    </w:rPr>
                    <w:t>确保持续改进</w:t>
                  </w:r>
                </w:p>
              </w:tc>
              <w:tc>
                <w:tcPr>
                  <w:tcW w:w="2105" w:type="dxa"/>
                </w:tcPr>
                <w:p>
                  <w:r>
                    <w:rPr>
                      <w:rFonts w:hint="eastAsia"/>
                    </w:rPr>
                    <w:sym w:font="Wingdings" w:char="00FE"/>
                  </w:r>
                  <w:r>
                    <w:rPr>
                      <w:rFonts w:hint="eastAsia"/>
                    </w:rPr>
                    <w:t>建立体系时</w:t>
                  </w:r>
                </w:p>
                <w:p>
                  <w:r>
                    <w:rPr>
                      <w:rFonts w:hint="eastAsia"/>
                    </w:rPr>
                    <w:sym w:font="Wingdings" w:char="00FE"/>
                  </w:r>
                  <w:r>
                    <w:rPr>
                      <w:rFonts w:hint="eastAsia"/>
                    </w:rPr>
                    <w:t>体系变更时</w:t>
                  </w:r>
                </w:p>
              </w:tc>
              <w:tc>
                <w:tcPr>
                  <w:tcW w:w="2689" w:type="dxa"/>
                  <w:vAlign w:val="center"/>
                </w:tcPr>
                <w:p>
                  <w:r>
                    <w:rPr>
                      <w:rFonts w:hint="eastAsia"/>
                    </w:rPr>
                    <w:sym w:font="Wingdings" w:char="00FE"/>
                  </w:r>
                  <w:r>
                    <w:rPr>
                      <w:rFonts w:hint="eastAsia"/>
                    </w:rPr>
                    <w:t xml:space="preserve">已实施 </w:t>
                  </w:r>
                  <w:r>
                    <w:rPr>
                      <w:rFonts w:hint="eastAsia"/>
                    </w:rPr>
                    <w:sym w:font="Wingdings" w:char="00A8"/>
                  </w:r>
                  <w:r>
                    <w:rPr>
                      <w:rFonts w:hint="eastAsia"/>
                    </w:rPr>
                    <w:t>未实施</w:t>
                  </w:r>
                </w:p>
              </w:tc>
            </w:tr>
          </w:tbl>
          <w:p/>
          <w:p>
            <w:r>
              <w:rPr>
                <w:rFonts w:hint="eastAsia"/>
              </w:rPr>
              <w:t>与非管理类工作人员在如下方面的参与：</w:t>
            </w:r>
          </w:p>
          <w:tbl>
            <w:tblPr>
              <w:tblStyle w:val="7"/>
              <w:tblpPr w:leftFromText="180" w:rightFromText="180" w:vertAnchor="text" w:horzAnchor="page" w:tblpX="92" w:tblpY="304"/>
              <w:tblOverlap w:val="never"/>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3"/>
              <w:gridCol w:w="1843"/>
              <w:gridCol w:w="2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4673" w:type="dxa"/>
                  <w:vAlign w:val="center"/>
                </w:tcPr>
                <w:p>
                  <w:pPr>
                    <w:jc w:val="center"/>
                  </w:pPr>
                  <w:r>
                    <w:rPr>
                      <w:rFonts w:hint="eastAsia"/>
                    </w:rPr>
                    <w:t>参与的内容</w:t>
                  </w:r>
                </w:p>
              </w:tc>
              <w:tc>
                <w:tcPr>
                  <w:tcW w:w="1843" w:type="dxa"/>
                  <w:vAlign w:val="center"/>
                </w:tcPr>
                <w:p>
                  <w:pPr>
                    <w:jc w:val="center"/>
                  </w:pPr>
                  <w:r>
                    <w:rPr>
                      <w:rFonts w:hint="eastAsia"/>
                    </w:rPr>
                    <w:t>参与的时机</w:t>
                  </w:r>
                </w:p>
              </w:tc>
              <w:tc>
                <w:tcPr>
                  <w:tcW w:w="2527" w:type="dxa"/>
                  <w:vAlign w:val="center"/>
                </w:tcPr>
                <w:p>
                  <w:pPr>
                    <w:jc w:val="center"/>
                  </w:pPr>
                  <w:r>
                    <w:rPr>
                      <w:rFonts w:hint="eastAsia"/>
                    </w:rPr>
                    <w:t>实施情况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3" w:type="dxa"/>
                  <w:vAlign w:val="center"/>
                </w:tcPr>
                <w:p>
                  <w:r>
                    <w:rPr>
                      <w:rFonts w:hint="eastAsia"/>
                    </w:rPr>
                    <w:t>确定其协商和参与的机制</w:t>
                  </w:r>
                </w:p>
              </w:tc>
              <w:tc>
                <w:tcPr>
                  <w:tcW w:w="1843" w:type="dxa"/>
                </w:tcPr>
                <w:p>
                  <w:r>
                    <w:rPr>
                      <w:rFonts w:hint="eastAsia"/>
                    </w:rPr>
                    <w:sym w:font="Wingdings" w:char="00FE"/>
                  </w:r>
                  <w:r>
                    <w:rPr>
                      <w:rFonts w:hint="eastAsia"/>
                    </w:rPr>
                    <w:t>建立体系时</w:t>
                  </w:r>
                </w:p>
                <w:p>
                  <w:r>
                    <w:rPr>
                      <w:rFonts w:hint="eastAsia"/>
                    </w:rPr>
                    <w:sym w:font="Wingdings" w:char="00FE"/>
                  </w:r>
                  <w:r>
                    <w:rPr>
                      <w:rFonts w:hint="eastAsia"/>
                    </w:rPr>
                    <w:t>体系变更时</w:t>
                  </w:r>
                </w:p>
              </w:tc>
              <w:tc>
                <w:tcPr>
                  <w:tcW w:w="2527" w:type="dxa"/>
                  <w:vAlign w:val="center"/>
                </w:tcPr>
                <w:p>
                  <w:r>
                    <w:rPr>
                      <w:rFonts w:hint="eastAsia"/>
                    </w:rPr>
                    <w:sym w:font="Wingdings" w:char="00FE"/>
                  </w:r>
                  <w:r>
                    <w:rPr>
                      <w:rFonts w:hint="eastAsia"/>
                    </w:rPr>
                    <w:t xml:space="preserve">已实施 </w:t>
                  </w:r>
                  <w:r>
                    <w:rPr>
                      <w:rFonts w:hint="eastAsia"/>
                    </w:rPr>
                    <w:sym w:font="Wingdings" w:char="00A8"/>
                  </w:r>
                  <w:r>
                    <w:rPr>
                      <w:rFonts w:hint="eastAsia"/>
                    </w:rPr>
                    <w:t>未实施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3" w:type="dxa"/>
                  <w:vAlign w:val="center"/>
                </w:tcPr>
                <w:p>
                  <w:r>
                    <w:rPr>
                      <w:rFonts w:hint="eastAsia"/>
                    </w:rPr>
                    <w:t>辨识危险源并评价风险和机遇</w:t>
                  </w:r>
                </w:p>
              </w:tc>
              <w:tc>
                <w:tcPr>
                  <w:tcW w:w="1843" w:type="dxa"/>
                </w:tcPr>
                <w:p>
                  <w:r>
                    <w:rPr>
                      <w:rFonts w:hint="eastAsia"/>
                    </w:rPr>
                    <w:sym w:font="Wingdings" w:char="00FE"/>
                  </w:r>
                  <w:r>
                    <w:rPr>
                      <w:rFonts w:hint="eastAsia"/>
                    </w:rPr>
                    <w:t>建立体系时</w:t>
                  </w:r>
                </w:p>
                <w:p>
                  <w:r>
                    <w:rPr>
                      <w:rFonts w:hint="eastAsia"/>
                    </w:rPr>
                    <w:sym w:font="Wingdings" w:char="00FE"/>
                  </w:r>
                  <w:r>
                    <w:rPr>
                      <w:rFonts w:hint="eastAsia"/>
                    </w:rPr>
                    <w:t>体系变更时</w:t>
                  </w:r>
                </w:p>
              </w:tc>
              <w:tc>
                <w:tcPr>
                  <w:tcW w:w="2527" w:type="dxa"/>
                  <w:vAlign w:val="center"/>
                </w:tcPr>
                <w:p>
                  <w:r>
                    <w:rPr>
                      <w:rFonts w:hint="eastAsia"/>
                    </w:rPr>
                    <w:sym w:font="Wingdings" w:char="00FE"/>
                  </w:r>
                  <w:r>
                    <w:rPr>
                      <w:rFonts w:hint="eastAsia"/>
                    </w:rPr>
                    <w:t xml:space="preserve">已实施 </w:t>
                  </w:r>
                  <w:r>
                    <w:rPr>
                      <w:rFonts w:hint="eastAsia"/>
                    </w:rPr>
                    <w:sym w:font="Wingdings" w:char="00A8"/>
                  </w:r>
                  <w:r>
                    <w:rPr>
                      <w:rFonts w:hint="eastAsia"/>
                    </w:rPr>
                    <w:t>未实施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3" w:type="dxa"/>
                  <w:vAlign w:val="center"/>
                </w:tcPr>
                <w:p>
                  <w:r>
                    <w:rPr>
                      <w:rFonts w:hint="eastAsia"/>
                    </w:rPr>
                    <w:t>确定消除危险源和降低职业健康安全风险的措施</w:t>
                  </w:r>
                </w:p>
              </w:tc>
              <w:tc>
                <w:tcPr>
                  <w:tcW w:w="1843" w:type="dxa"/>
                </w:tcPr>
                <w:p>
                  <w:r>
                    <w:rPr>
                      <w:rFonts w:hint="eastAsia"/>
                    </w:rPr>
                    <w:sym w:font="Wingdings" w:char="00FE"/>
                  </w:r>
                  <w:r>
                    <w:rPr>
                      <w:rFonts w:hint="eastAsia"/>
                    </w:rPr>
                    <w:t>建立体系时</w:t>
                  </w:r>
                </w:p>
                <w:p>
                  <w:r>
                    <w:rPr>
                      <w:rFonts w:hint="eastAsia"/>
                    </w:rPr>
                    <w:sym w:font="Wingdings" w:char="00FE"/>
                  </w:r>
                  <w:r>
                    <w:rPr>
                      <w:rFonts w:hint="eastAsia"/>
                    </w:rPr>
                    <w:t>体系变更时</w:t>
                  </w:r>
                </w:p>
              </w:tc>
              <w:tc>
                <w:tcPr>
                  <w:tcW w:w="2527" w:type="dxa"/>
                  <w:vAlign w:val="center"/>
                </w:tcPr>
                <w:p>
                  <w:r>
                    <w:rPr>
                      <w:rFonts w:hint="eastAsia"/>
                    </w:rPr>
                    <w:sym w:font="Wingdings" w:char="00FE"/>
                  </w:r>
                  <w:r>
                    <w:rPr>
                      <w:rFonts w:hint="eastAsia"/>
                    </w:rPr>
                    <w:t xml:space="preserve">已实施 </w:t>
                  </w:r>
                  <w:r>
                    <w:rPr>
                      <w:rFonts w:hint="eastAsia"/>
                    </w:rPr>
                    <w:sym w:font="Wingdings" w:char="00A8"/>
                  </w:r>
                  <w:r>
                    <w:rPr>
                      <w:rFonts w:hint="eastAsia"/>
                    </w:rPr>
                    <w:t>未实施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3" w:type="dxa"/>
                  <w:vAlign w:val="center"/>
                </w:tcPr>
                <w:p>
                  <w:r>
                    <w:rPr>
                      <w:rFonts w:hint="eastAsia"/>
                    </w:rPr>
                    <w:t>确定能力要求、培训需求、培训和培训效果评价</w:t>
                  </w:r>
                </w:p>
              </w:tc>
              <w:tc>
                <w:tcPr>
                  <w:tcW w:w="1843" w:type="dxa"/>
                </w:tcPr>
                <w:p>
                  <w:r>
                    <w:rPr>
                      <w:rFonts w:hint="eastAsia"/>
                    </w:rPr>
                    <w:sym w:font="Wingdings" w:char="00FE"/>
                  </w:r>
                  <w:r>
                    <w:rPr>
                      <w:rFonts w:hint="eastAsia"/>
                    </w:rPr>
                    <w:t>建立体系时</w:t>
                  </w:r>
                </w:p>
                <w:p>
                  <w:r>
                    <w:rPr>
                      <w:rFonts w:hint="eastAsia"/>
                    </w:rPr>
                    <w:sym w:font="Wingdings" w:char="00FE"/>
                  </w:r>
                  <w:r>
                    <w:rPr>
                      <w:rFonts w:hint="eastAsia"/>
                    </w:rPr>
                    <w:t>体系变更时</w:t>
                  </w:r>
                </w:p>
              </w:tc>
              <w:tc>
                <w:tcPr>
                  <w:tcW w:w="2527" w:type="dxa"/>
                  <w:vAlign w:val="center"/>
                </w:tcPr>
                <w:p>
                  <w:r>
                    <w:rPr>
                      <w:rFonts w:hint="eastAsia"/>
                    </w:rPr>
                    <w:sym w:font="Wingdings" w:char="00FE"/>
                  </w:r>
                  <w:r>
                    <w:rPr>
                      <w:rFonts w:hint="eastAsia"/>
                    </w:rPr>
                    <w:t xml:space="preserve">已实施 </w:t>
                  </w:r>
                  <w:r>
                    <w:rPr>
                      <w:rFonts w:hint="eastAsia"/>
                    </w:rPr>
                    <w:sym w:font="Wingdings" w:char="00A8"/>
                  </w:r>
                  <w:r>
                    <w:rPr>
                      <w:rFonts w:hint="eastAsia"/>
                    </w:rPr>
                    <w:t>未实施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3" w:type="dxa"/>
                  <w:vAlign w:val="center"/>
                </w:tcPr>
                <w:p>
                  <w:r>
                    <w:rPr>
                      <w:rFonts w:hint="eastAsia"/>
                    </w:rPr>
                    <w:t>确定沟通的内容和方式</w:t>
                  </w:r>
                </w:p>
              </w:tc>
              <w:tc>
                <w:tcPr>
                  <w:tcW w:w="1843" w:type="dxa"/>
                </w:tcPr>
                <w:p>
                  <w:r>
                    <w:rPr>
                      <w:rFonts w:hint="eastAsia"/>
                    </w:rPr>
                    <w:sym w:font="Wingdings" w:char="00FE"/>
                  </w:r>
                  <w:r>
                    <w:rPr>
                      <w:rFonts w:hint="eastAsia"/>
                    </w:rPr>
                    <w:t>建立体系时</w:t>
                  </w:r>
                </w:p>
                <w:p>
                  <w:r>
                    <w:rPr>
                      <w:rFonts w:hint="eastAsia"/>
                    </w:rPr>
                    <w:sym w:font="Wingdings" w:char="00FE"/>
                  </w:r>
                  <w:r>
                    <w:rPr>
                      <w:rFonts w:hint="eastAsia"/>
                    </w:rPr>
                    <w:t>体系变更时</w:t>
                  </w:r>
                </w:p>
              </w:tc>
              <w:tc>
                <w:tcPr>
                  <w:tcW w:w="2527" w:type="dxa"/>
                  <w:vAlign w:val="center"/>
                </w:tcPr>
                <w:p>
                  <w:r>
                    <w:rPr>
                      <w:rFonts w:hint="eastAsia"/>
                    </w:rPr>
                    <w:sym w:font="Wingdings" w:char="00FE"/>
                  </w:r>
                  <w:r>
                    <w:rPr>
                      <w:rFonts w:hint="eastAsia"/>
                    </w:rPr>
                    <w:t xml:space="preserve">已实施 </w:t>
                  </w:r>
                  <w:r>
                    <w:rPr>
                      <w:rFonts w:hint="eastAsia"/>
                    </w:rPr>
                    <w:sym w:font="Wingdings" w:char="00A8"/>
                  </w:r>
                  <w:r>
                    <w:rPr>
                      <w:rFonts w:hint="eastAsia"/>
                    </w:rPr>
                    <w:t>未实施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3" w:type="dxa"/>
                </w:tcPr>
                <w:p>
                  <w:r>
                    <w:rPr>
                      <w:rFonts w:hint="eastAsia"/>
                    </w:rPr>
                    <w:t>确定控制措施及其有效的实施和应用</w:t>
                  </w:r>
                </w:p>
              </w:tc>
              <w:tc>
                <w:tcPr>
                  <w:tcW w:w="1843" w:type="dxa"/>
                </w:tcPr>
                <w:p>
                  <w:r>
                    <w:rPr>
                      <w:rFonts w:hint="eastAsia"/>
                    </w:rPr>
                    <w:sym w:font="Wingdings" w:char="00FE"/>
                  </w:r>
                  <w:r>
                    <w:rPr>
                      <w:rFonts w:hint="eastAsia"/>
                    </w:rPr>
                    <w:t>建立体系时</w:t>
                  </w:r>
                </w:p>
                <w:p>
                  <w:r>
                    <w:rPr>
                      <w:rFonts w:hint="eastAsia"/>
                    </w:rPr>
                    <w:sym w:font="Wingdings" w:char="00FE"/>
                  </w:r>
                  <w:r>
                    <w:rPr>
                      <w:rFonts w:hint="eastAsia"/>
                    </w:rPr>
                    <w:t>体系变更时</w:t>
                  </w:r>
                </w:p>
              </w:tc>
              <w:tc>
                <w:tcPr>
                  <w:tcW w:w="2527" w:type="dxa"/>
                </w:tcPr>
                <w:p>
                  <w:r>
                    <w:rPr>
                      <w:rFonts w:hint="eastAsia"/>
                    </w:rPr>
                    <w:sym w:font="Wingdings" w:char="00FE"/>
                  </w:r>
                  <w:r>
                    <w:rPr>
                      <w:rFonts w:hint="eastAsia"/>
                    </w:rPr>
                    <w:t xml:space="preserve">已实施 </w:t>
                  </w:r>
                  <w:r>
                    <w:rPr>
                      <w:rFonts w:hint="eastAsia"/>
                    </w:rPr>
                    <w:sym w:font="Wingdings" w:char="00A8"/>
                  </w:r>
                  <w:r>
                    <w:rPr>
                      <w:rFonts w:hint="eastAsia"/>
                    </w:rPr>
                    <w:t>未实施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3" w:type="dxa"/>
                </w:tcPr>
                <w:p>
                  <w:r>
                    <w:rPr>
                      <w:rFonts w:hint="eastAsia"/>
                    </w:rPr>
                    <w:t>调查事件和不符合并确定纠正措施</w:t>
                  </w:r>
                </w:p>
              </w:tc>
              <w:tc>
                <w:tcPr>
                  <w:tcW w:w="1843" w:type="dxa"/>
                </w:tcPr>
                <w:p>
                  <w:r>
                    <w:rPr>
                      <w:rFonts w:hint="eastAsia"/>
                    </w:rPr>
                    <w:sym w:font="Wingdings" w:char="00FE"/>
                  </w:r>
                  <w:r>
                    <w:rPr>
                      <w:rFonts w:hint="eastAsia"/>
                    </w:rPr>
                    <w:t>建立体系时</w:t>
                  </w:r>
                </w:p>
                <w:p>
                  <w:r>
                    <w:rPr>
                      <w:rFonts w:hint="eastAsia"/>
                    </w:rPr>
                    <w:sym w:font="Wingdings" w:char="00FE"/>
                  </w:r>
                  <w:r>
                    <w:rPr>
                      <w:rFonts w:hint="eastAsia"/>
                    </w:rPr>
                    <w:t>体系变更时</w:t>
                  </w:r>
                </w:p>
              </w:tc>
              <w:tc>
                <w:tcPr>
                  <w:tcW w:w="2527" w:type="dxa"/>
                </w:tcPr>
                <w:p>
                  <w:r>
                    <w:rPr>
                      <w:rFonts w:hint="eastAsia"/>
                    </w:rPr>
                    <w:sym w:font="Wingdings" w:char="00FE"/>
                  </w:r>
                  <w:r>
                    <w:rPr>
                      <w:rFonts w:hint="eastAsia"/>
                    </w:rPr>
                    <w:t xml:space="preserve">已实施 </w:t>
                  </w:r>
                  <w:r>
                    <w:rPr>
                      <w:rFonts w:hint="eastAsia"/>
                    </w:rPr>
                    <w:sym w:font="Wingdings" w:char="00A8"/>
                  </w:r>
                  <w:r>
                    <w:rPr>
                      <w:rFonts w:hint="eastAsia"/>
                    </w:rPr>
                    <w:t>未实施</w:t>
                  </w:r>
                </w:p>
              </w:tc>
            </w:tr>
          </w:tbl>
          <w:p/>
        </w:tc>
        <w:tc>
          <w:tcPr>
            <w:tcW w:w="127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pPr>
              <w:rPr>
                <w:color w:val="000000"/>
                <w:szCs w:val="21"/>
              </w:rPr>
            </w:pPr>
            <w:r>
              <w:rPr>
                <w:rFonts w:hint="eastAsia"/>
                <w:color w:val="000000"/>
                <w:szCs w:val="21"/>
              </w:rPr>
              <w:t>应对风险和机遇的措施</w:t>
            </w:r>
          </w:p>
        </w:tc>
        <w:tc>
          <w:tcPr>
            <w:tcW w:w="812" w:type="dxa"/>
            <w:vMerge w:val="restart"/>
          </w:tcPr>
          <w:p>
            <w:r>
              <w:rPr>
                <w:rFonts w:hint="eastAsia"/>
                <w:color w:val="000000"/>
                <w:szCs w:val="21"/>
              </w:rPr>
              <w:t>O6.1  </w:t>
            </w:r>
          </w:p>
        </w:tc>
        <w:tc>
          <w:tcPr>
            <w:tcW w:w="745" w:type="dxa"/>
          </w:tcPr>
          <w:p>
            <w:r>
              <w:rPr>
                <w:rFonts w:hint="eastAsia"/>
              </w:rPr>
              <w:t>文件名称</w:t>
            </w:r>
          </w:p>
        </w:tc>
        <w:tc>
          <w:tcPr>
            <w:tcW w:w="9745" w:type="dxa"/>
          </w:tcPr>
          <w:p>
            <w:r>
              <w:rPr>
                <w:rFonts w:hint="eastAsia"/>
              </w:rPr>
              <w:t>如：《</w:t>
            </w:r>
            <w:r>
              <w:rPr>
                <w:rFonts w:hint="eastAsia"/>
                <w:color w:val="000000"/>
                <w:szCs w:val="21"/>
              </w:rPr>
              <w:t>风险和机遇的应对措施控制程序</w:t>
            </w:r>
            <w:r>
              <w:rPr>
                <w:rFonts w:hint="eastAsia"/>
              </w:rPr>
              <w:t>》、手册第6.1条款</w:t>
            </w:r>
          </w:p>
        </w:tc>
        <w:tc>
          <w:tcPr>
            <w:tcW w:w="1275" w:type="dxa"/>
            <w:vMerge w:val="restart"/>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2160" w:type="dxa"/>
            <w:vMerge w:val="continue"/>
          </w:tcPr>
          <w:p/>
        </w:tc>
        <w:tc>
          <w:tcPr>
            <w:tcW w:w="812" w:type="dxa"/>
            <w:vMerge w:val="continue"/>
          </w:tcPr>
          <w:p/>
        </w:tc>
        <w:tc>
          <w:tcPr>
            <w:tcW w:w="745" w:type="dxa"/>
          </w:tcPr>
          <w:p>
            <w:r>
              <w:rPr>
                <w:rFonts w:hint="eastAsia"/>
              </w:rPr>
              <w:t>运行证据</w:t>
            </w:r>
          </w:p>
        </w:tc>
        <w:tc>
          <w:tcPr>
            <w:tcW w:w="9745" w:type="dxa"/>
          </w:tcPr>
          <w:p>
            <w:r>
              <w:rPr>
                <w:rFonts w:hint="eastAsia"/>
              </w:rPr>
              <w:t>分析风险的方法：</w:t>
            </w:r>
            <w:r>
              <w:rPr>
                <w:rFonts w:hint="eastAsia"/>
              </w:rPr>
              <w:sym w:font="Wingdings" w:char="00A8"/>
            </w:r>
            <w:r>
              <w:rPr>
                <w:rFonts w:hint="eastAsia"/>
              </w:rPr>
              <w:t xml:space="preserve">头脑风暴法 </w:t>
            </w:r>
            <w:r>
              <w:rPr>
                <w:rFonts w:hint="eastAsia"/>
              </w:rPr>
              <w:sym w:font="Wingdings" w:char="00A8"/>
            </w:r>
            <w:r>
              <w:rPr>
                <w:rFonts w:hint="eastAsia"/>
              </w:rPr>
              <w:t>FMEA（潜在失效模式分析）</w:t>
            </w:r>
            <w:r>
              <w:rPr>
                <w:rFonts w:hint="eastAsia"/>
              </w:rPr>
              <w:sym w:font="Wingdings" w:char="00FE"/>
            </w:r>
            <w:r>
              <w:rPr>
                <w:rFonts w:hint="eastAsia"/>
              </w:rPr>
              <w:t>其他</w:t>
            </w:r>
          </w:p>
          <w:p>
            <w:pPr>
              <w:ind w:firstLine="420"/>
              <w:rPr>
                <w:highlight w:val="cyan"/>
              </w:rPr>
            </w:pPr>
          </w:p>
          <w:p>
            <w:r>
              <w:rPr>
                <w:rFonts w:hint="eastAsia"/>
              </w:rPr>
              <w:t>在确定所需应对的与职业健康安全管理体系及其预期结果有关的风险和机遇时，组织考虑了：</w:t>
            </w:r>
          </w:p>
          <w:p>
            <w:r>
              <w:rPr>
                <w:rFonts w:hint="eastAsia"/>
              </w:rPr>
              <w:sym w:font="Wingdings" w:char="00FE"/>
            </w:r>
            <w:r>
              <w:rPr>
                <w:rFonts w:hint="eastAsia" w:ascii="宋体" w:hAnsi="宋体" w:cs="宋体"/>
              </w:rPr>
              <w:t xml:space="preserve"> </w:t>
            </w:r>
            <w:r>
              <w:rPr>
                <w:rFonts w:hint="eastAsia"/>
              </w:rPr>
              <w:t>危险源</w:t>
            </w:r>
          </w:p>
          <w:p>
            <w:r>
              <w:rPr>
                <w:rFonts w:hint="eastAsia"/>
              </w:rPr>
              <w:sym w:font="Wingdings" w:char="00FE"/>
            </w:r>
            <w:r>
              <w:rPr>
                <w:rFonts w:hint="eastAsia" w:ascii="宋体" w:hAnsi="宋体" w:cs="宋体"/>
              </w:rPr>
              <w:t xml:space="preserve"> </w:t>
            </w:r>
            <w:r>
              <w:rPr>
                <w:rFonts w:hint="eastAsia"/>
              </w:rPr>
              <w:t>职业健康安全风险和其他风险</w:t>
            </w:r>
          </w:p>
          <w:p>
            <w:r>
              <w:rPr>
                <w:rFonts w:hint="eastAsia"/>
              </w:rPr>
              <w:sym w:font="Wingdings" w:char="00FE"/>
            </w:r>
            <w:r>
              <w:rPr>
                <w:rFonts w:hint="eastAsia" w:ascii="宋体" w:hAnsi="宋体" w:cs="宋体"/>
              </w:rPr>
              <w:t xml:space="preserve"> </w:t>
            </w:r>
            <w:r>
              <w:rPr>
                <w:rFonts w:hint="eastAsia"/>
              </w:rPr>
              <w:t>职业健康安全机遇和其他机遇</w:t>
            </w:r>
          </w:p>
          <w:p>
            <w:r>
              <w:rPr>
                <w:rFonts w:hint="eastAsia"/>
              </w:rPr>
              <w:sym w:font="Wingdings" w:char="00FE"/>
            </w:r>
            <w:r>
              <w:rPr>
                <w:rFonts w:hint="eastAsia" w:ascii="宋体" w:hAnsi="宋体" w:cs="宋体"/>
              </w:rPr>
              <w:t xml:space="preserve"> </w:t>
            </w:r>
            <w:r>
              <w:rPr>
                <w:rFonts w:hint="eastAsia"/>
              </w:rPr>
              <w:t>法律法规要求和其他要求</w:t>
            </w:r>
          </w:p>
          <w:p/>
          <w:p>
            <w:r>
              <w:rPr>
                <w:rFonts w:hint="eastAsia"/>
              </w:rPr>
              <w:t xml:space="preserve">列举2~3项应对主要风险的描述：         </w:t>
            </w:r>
          </w:p>
          <w:p>
            <w:pPr>
              <w:pStyle w:val="2"/>
            </w:pPr>
          </w:p>
          <w:p>
            <w:pPr>
              <w:pStyle w:val="2"/>
            </w:pPr>
            <w:r>
              <w:drawing>
                <wp:inline distT="0" distB="0" distL="114300" distR="114300">
                  <wp:extent cx="5741670" cy="1078230"/>
                  <wp:effectExtent l="0" t="0" r="11430" b="127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tretch>
                            <a:fillRect/>
                          </a:stretch>
                        </pic:blipFill>
                        <pic:spPr>
                          <a:xfrm>
                            <a:off x="0" y="0"/>
                            <a:ext cx="5741670" cy="1078230"/>
                          </a:xfrm>
                          <a:prstGeom prst="rect">
                            <a:avLst/>
                          </a:prstGeom>
                          <a:noFill/>
                          <a:ln>
                            <a:noFill/>
                          </a:ln>
                        </pic:spPr>
                      </pic:pic>
                    </a:graphicData>
                  </a:graphic>
                </wp:inline>
              </w:drawing>
            </w:r>
          </w:p>
          <w:p>
            <w:pPr>
              <w:pStyle w:val="2"/>
            </w:pPr>
          </w:p>
          <w:p>
            <w:pPr>
              <w:pStyle w:val="2"/>
            </w:pPr>
            <w:r>
              <w:drawing>
                <wp:inline distT="0" distB="0" distL="114300" distR="114300">
                  <wp:extent cx="5739765" cy="462915"/>
                  <wp:effectExtent l="0" t="0" r="635" b="698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7"/>
                          <a:stretch>
                            <a:fillRect/>
                          </a:stretch>
                        </pic:blipFill>
                        <pic:spPr>
                          <a:xfrm>
                            <a:off x="0" y="0"/>
                            <a:ext cx="5739765" cy="462915"/>
                          </a:xfrm>
                          <a:prstGeom prst="rect">
                            <a:avLst/>
                          </a:prstGeom>
                          <a:noFill/>
                          <a:ln>
                            <a:noFill/>
                          </a:ln>
                        </pic:spPr>
                      </pic:pic>
                    </a:graphicData>
                  </a:graphic>
                </wp:inline>
              </w:drawing>
            </w:r>
          </w:p>
          <w:p>
            <w:pPr>
              <w:pStyle w:val="2"/>
            </w:pPr>
          </w:p>
          <w:p>
            <w:r>
              <w:rPr>
                <w:rFonts w:hint="eastAsia"/>
              </w:rPr>
              <w:t xml:space="preserve">改进职业健康安全绩效的机遇可包括： </w:t>
            </w:r>
          </w:p>
          <w:p>
            <w:r>
              <w:rPr>
                <w:rFonts w:hint="eastAsia"/>
              </w:rPr>
              <w:sym w:font="Wingdings" w:char="00FE"/>
            </w:r>
            <w:r>
              <w:rPr>
                <w:rFonts w:hint="eastAsia"/>
              </w:rPr>
              <w:t xml:space="preserve">发挥检查和审核作用                    </w:t>
            </w:r>
            <w:r>
              <w:rPr>
                <w:rFonts w:hint="eastAsia"/>
              </w:rPr>
              <w:sym w:font="Wingdings" w:char="00FE"/>
            </w:r>
            <w:r>
              <w:t>工作危险源分析（工作安全分析）和相关任务评价</w:t>
            </w:r>
            <w:r>
              <w:rPr>
                <w:rFonts w:hint="eastAsia"/>
              </w:rPr>
              <w:t xml:space="preserve">  </w:t>
            </w:r>
          </w:p>
          <w:p>
            <w:r>
              <w:rPr>
                <w:rFonts w:hint="eastAsia"/>
              </w:rPr>
              <w:sym w:font="Wingdings" w:char="00FE"/>
            </w:r>
            <w:r>
              <w:t>通过减轻单调的工作或具有潜在危险的预设工作速率的工作来改进职业健康安全绩效</w:t>
            </w:r>
            <w:r>
              <w:rPr>
                <w:rFonts w:hint="eastAsia"/>
              </w:rPr>
              <w:t xml:space="preserve">  </w:t>
            </w:r>
          </w:p>
          <w:p>
            <w:r>
              <w:rPr>
                <w:rFonts w:hint="eastAsia"/>
              </w:rPr>
              <w:sym w:font="Wingdings" w:char="00FE"/>
            </w:r>
            <w:r>
              <w:t>工作许可及其他的认可和控制方法</w:t>
            </w:r>
            <w:r>
              <w:rPr>
                <w:rFonts w:hint="eastAsia"/>
              </w:rPr>
              <w:t xml:space="preserve">        </w:t>
            </w:r>
            <w:r>
              <w:rPr>
                <w:rFonts w:hint="eastAsia"/>
              </w:rPr>
              <w:sym w:font="Wingdings" w:char="00FE"/>
            </w:r>
            <w:r>
              <w:t>事件或不符合调查和纠正措施</w:t>
            </w:r>
            <w:r>
              <w:rPr>
                <w:rFonts w:hint="eastAsia"/>
              </w:rPr>
              <w:t xml:space="preserve">  </w:t>
            </w:r>
          </w:p>
          <w:p>
            <w:r>
              <w:rPr>
                <w:rFonts w:hint="eastAsia"/>
              </w:rPr>
              <w:sym w:font="Wingdings" w:char="00FE"/>
            </w:r>
            <w:r>
              <w:t>人类工效学和其他与伤害预防有关的评价</w:t>
            </w:r>
            <w:r>
              <w:rPr>
                <w:rFonts w:hint="eastAsia"/>
              </w:rPr>
              <w:t xml:space="preserve">  </w:t>
            </w:r>
            <w:r>
              <w:rPr>
                <w:rFonts w:hint="eastAsia"/>
              </w:rPr>
              <w:sym w:font="Wingdings" w:char="00A8"/>
            </w:r>
            <w:r>
              <w:rPr>
                <w:rFonts w:hint="eastAsia"/>
              </w:rPr>
              <w:t>其他</w:t>
            </w:r>
          </w:p>
          <w:p>
            <w:pPr>
              <w:rPr>
                <w:color w:val="000000" w:themeColor="text1"/>
                <w14:textFill>
                  <w14:solidFill>
                    <w14:schemeClr w14:val="tx1"/>
                  </w14:solidFill>
                </w14:textFill>
              </w:rPr>
            </w:pP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应对机遇的措施类型包括： </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sym w:font="Wingdings" w:char="00A8"/>
            </w:r>
            <w:r>
              <w:rPr>
                <w:rFonts w:hint="eastAsia"/>
                <w:color w:val="000000" w:themeColor="text1"/>
                <w14:textFill>
                  <w14:solidFill>
                    <w14:schemeClr w14:val="tx1"/>
                  </w14:solidFill>
                </w14:textFill>
              </w:rPr>
              <w:t xml:space="preserve">采用新实践 </w:t>
            </w:r>
            <w:r>
              <w:rPr>
                <w:rFonts w:hint="eastAsia"/>
                <w:color w:val="000000" w:themeColor="text1"/>
                <w14:textFill>
                  <w14:solidFill>
                    <w14:schemeClr w14:val="tx1"/>
                  </w14:solidFill>
                </w14:textFill>
              </w:rPr>
              <w:sym w:font="Wingdings" w:char="00A8"/>
            </w:r>
            <w:r>
              <w:rPr>
                <w:rFonts w:hint="eastAsia"/>
                <w:color w:val="000000" w:themeColor="text1"/>
                <w14:textFill>
                  <w14:solidFill>
                    <w14:schemeClr w14:val="tx1"/>
                  </w14:solidFill>
                </w14:textFill>
              </w:rPr>
              <w:t xml:space="preserve">推出新产品  </w:t>
            </w:r>
            <w:r>
              <w:rPr>
                <w:rFonts w:hint="eastAsia"/>
                <w:color w:val="000000" w:themeColor="text1"/>
                <w14:textFill>
                  <w14:solidFill>
                    <w14:schemeClr w14:val="tx1"/>
                  </w14:solidFill>
                </w14:textFill>
              </w:rPr>
              <w:sym w:font="Wingdings" w:char="00A8"/>
            </w:r>
            <w:r>
              <w:rPr>
                <w:rFonts w:hint="eastAsia"/>
                <w:color w:val="000000" w:themeColor="text1"/>
                <w14:textFill>
                  <w14:solidFill>
                    <w14:schemeClr w14:val="tx1"/>
                  </w14:solidFill>
                </w14:textFill>
              </w:rPr>
              <w:t xml:space="preserve">开辟新市场  </w:t>
            </w:r>
            <w:r>
              <w:rPr>
                <w:rFonts w:hint="eastAsia"/>
                <w:color w:val="000000" w:themeColor="text1"/>
                <w14:textFill>
                  <w14:solidFill>
                    <w14:schemeClr w14:val="tx1"/>
                  </w14:solidFill>
                </w14:textFill>
              </w:rPr>
              <w:sym w:font="Wingdings" w:char="00A8"/>
            </w:r>
            <w:r>
              <w:rPr>
                <w:rFonts w:hint="eastAsia"/>
                <w:color w:val="000000" w:themeColor="text1"/>
                <w14:textFill>
                  <w14:solidFill>
                    <w14:schemeClr w14:val="tx1"/>
                  </w14:solidFill>
                </w14:textFill>
              </w:rPr>
              <w:t xml:space="preserve">赢得新顾客  </w:t>
            </w:r>
            <w:r>
              <w:rPr>
                <w:rFonts w:hint="eastAsia"/>
                <w:color w:val="000000" w:themeColor="text1"/>
                <w14:textFill>
                  <w14:solidFill>
                    <w14:schemeClr w14:val="tx1"/>
                  </w14:solidFill>
                </w14:textFill>
              </w:rPr>
              <w:sym w:font="Wingdings" w:char="00FE"/>
            </w:r>
            <w:r>
              <w:rPr>
                <w:rFonts w:hint="eastAsia"/>
                <w:color w:val="000000" w:themeColor="text1"/>
                <w14:textFill>
                  <w14:solidFill>
                    <w14:schemeClr w14:val="tx1"/>
                  </w14:solidFill>
                </w14:textFill>
              </w:rPr>
              <w:t xml:space="preserve">建立合作伙伴关系  </w:t>
            </w:r>
            <w:r>
              <w:rPr>
                <w:rFonts w:hint="eastAsia"/>
                <w:color w:val="000000" w:themeColor="text1"/>
                <w14:textFill>
                  <w14:solidFill>
                    <w14:schemeClr w14:val="tx1"/>
                  </w14:solidFill>
                </w14:textFill>
              </w:rPr>
              <w:sym w:font="Wingdings" w:char="00FE"/>
            </w:r>
            <w:r>
              <w:rPr>
                <w:rFonts w:hint="eastAsia"/>
                <w:color w:val="000000" w:themeColor="text1"/>
                <w14:textFill>
                  <w14:solidFill>
                    <w14:schemeClr w14:val="tx1"/>
                  </w14:solidFill>
                </w14:textFill>
              </w:rPr>
              <w:t xml:space="preserve">利用新技术  </w:t>
            </w:r>
            <w:r>
              <w:rPr>
                <w:rFonts w:hint="eastAsia"/>
                <w:color w:val="000000" w:themeColor="text1"/>
                <w14:textFill>
                  <w14:solidFill>
                    <w14:schemeClr w14:val="tx1"/>
                  </w14:solidFill>
                </w14:textFill>
              </w:rPr>
              <w:sym w:font="Wingdings" w:char="00A8"/>
            </w:r>
            <w:r>
              <w:rPr>
                <w:rFonts w:hint="eastAsia"/>
                <w:color w:val="000000" w:themeColor="text1"/>
                <w14:textFill>
                  <w14:solidFill>
                    <w14:schemeClr w14:val="tx1"/>
                  </w14:solidFill>
                </w14:textFill>
              </w:rPr>
              <w:t>其他</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列举2~3项应对重要机遇的描述：</w:t>
            </w:r>
          </w:p>
          <w:tbl>
            <w:tblPr>
              <w:tblStyle w:val="7"/>
              <w:tblpPr w:leftFromText="180" w:rightFromText="180" w:vertAnchor="text" w:horzAnchor="page" w:tblpX="106" w:tblpY="20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23"/>
              <w:gridCol w:w="2982"/>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3" w:type="dxa"/>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主要的机遇描述</w:t>
                  </w:r>
                </w:p>
              </w:tc>
              <w:tc>
                <w:tcPr>
                  <w:tcW w:w="2982" w:type="dxa"/>
                </w:tcPr>
                <w:p>
                  <w:pPr>
                    <w:rPr>
                      <w:color w:val="000000" w:themeColor="text1"/>
                      <w:szCs w:val="24"/>
                      <w14:textFill>
                        <w14:solidFill>
                          <w14:schemeClr w14:val="tx1"/>
                        </w14:solidFill>
                      </w14:textFill>
                    </w:rPr>
                  </w:pPr>
                  <w:r>
                    <w:rPr>
                      <w:rFonts w:hint="eastAsia"/>
                      <w:color w:val="000000" w:themeColor="text1"/>
                      <w14:textFill>
                        <w14:solidFill>
                          <w14:schemeClr w14:val="tx1"/>
                        </w14:solidFill>
                      </w14:textFill>
                    </w:rPr>
                    <w:t>应对措施</w:t>
                  </w:r>
                </w:p>
              </w:tc>
              <w:tc>
                <w:tcPr>
                  <w:tcW w:w="1717" w:type="dxa"/>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3" w:type="dxa"/>
                </w:tcPr>
                <w:p>
                  <w:pPr>
                    <w:rPr>
                      <w:color w:val="000000" w:themeColor="text1"/>
                      <w14:textFill>
                        <w14:solidFill>
                          <w14:schemeClr w14:val="tx1"/>
                        </w14:solidFill>
                      </w14:textFill>
                    </w:rPr>
                  </w:pPr>
                  <w:r>
                    <w:rPr>
                      <w:rFonts w:hint="eastAsia" w:ascii="Comic Sans MS" w:hAnsi="DFKai-SB"/>
                    </w:rPr>
                    <w:t>财务状况良好，资金充足</w:t>
                  </w:r>
                </w:p>
              </w:tc>
              <w:tc>
                <w:tcPr>
                  <w:tcW w:w="2982" w:type="dxa"/>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加强市场开发</w:t>
                  </w:r>
                </w:p>
              </w:tc>
              <w:tc>
                <w:tcPr>
                  <w:tcW w:w="1717" w:type="dxa"/>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sym w:font="Wingdings" w:char="00FE"/>
                  </w:r>
                  <w:r>
                    <w:rPr>
                      <w:rFonts w:hint="eastAsia"/>
                      <w:color w:val="000000" w:themeColor="text1"/>
                      <w14:textFill>
                        <w14:solidFill>
                          <w14:schemeClr w14:val="tx1"/>
                        </w14:solidFill>
                      </w14:textFill>
                    </w:rPr>
                    <w:t xml:space="preserve">有效 </w:t>
                  </w:r>
                  <w:r>
                    <w:rPr>
                      <w:rFonts w:hint="eastAsia"/>
                      <w:color w:val="000000" w:themeColor="text1"/>
                      <w14:textFill>
                        <w14:solidFill>
                          <w14:schemeClr w14:val="tx1"/>
                        </w14:solidFill>
                      </w14:textFill>
                    </w:rPr>
                    <w:sym w:font="Wingdings" w:char="00A8"/>
                  </w:r>
                  <w:r>
                    <w:rPr>
                      <w:rFonts w:hint="eastAsia"/>
                      <w:color w:val="000000" w:themeColor="text1"/>
                      <w14:textFill>
                        <w14:solidFill>
                          <w14:schemeClr w14:val="tx1"/>
                        </w14:solidFill>
                      </w14:textFill>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3" w:type="dxa"/>
                </w:tcPr>
                <w:p>
                  <w:pPr>
                    <w:rPr>
                      <w:color w:val="000000" w:themeColor="text1"/>
                      <w:szCs w:val="24"/>
                      <w14:textFill>
                        <w14:solidFill>
                          <w14:schemeClr w14:val="tx1"/>
                        </w14:solidFill>
                      </w14:textFill>
                    </w:rPr>
                  </w:pPr>
                </w:p>
              </w:tc>
              <w:tc>
                <w:tcPr>
                  <w:tcW w:w="2982" w:type="dxa"/>
                </w:tcPr>
                <w:p>
                  <w:pPr>
                    <w:rPr>
                      <w:color w:val="000000" w:themeColor="text1"/>
                      <w14:textFill>
                        <w14:solidFill>
                          <w14:schemeClr w14:val="tx1"/>
                        </w14:solidFill>
                      </w14:textFill>
                    </w:rPr>
                  </w:pPr>
                </w:p>
              </w:tc>
              <w:tc>
                <w:tcPr>
                  <w:tcW w:w="1717" w:type="dxa"/>
                </w:tcPr>
                <w:p>
                  <w:pPr>
                    <w:rPr>
                      <w:color w:val="000000" w:themeColor="text1"/>
                      <w14:textFill>
                        <w14:solidFill>
                          <w14:schemeClr w14:val="tx1"/>
                        </w14:solidFill>
                      </w14:textFill>
                    </w:rPr>
                  </w:pPr>
                </w:p>
              </w:tc>
            </w:tr>
          </w:tbl>
          <w:p>
            <w:pPr>
              <w:rPr>
                <w:color w:val="000000" w:themeColor="text1"/>
                <w14:textFill>
                  <w14:solidFill>
                    <w14:schemeClr w14:val="tx1"/>
                  </w14:solidFill>
                </w14:textFill>
              </w:rPr>
            </w:pPr>
          </w:p>
          <w:p/>
          <w:p/>
          <w:p/>
          <w:p/>
          <w:p>
            <w:r>
              <w:rPr>
                <w:rFonts w:hint="eastAsia"/>
              </w:rPr>
              <w:t>组织职业健康安全管理体系范围内的潜在紧急情况，如</w:t>
            </w:r>
            <w:r>
              <w:rPr>
                <w:rFonts w:hint="eastAsia"/>
                <w:u w:val="single"/>
              </w:rPr>
              <w:t xml:space="preserve"> </w:t>
            </w:r>
            <w:r>
              <w:rPr>
                <w:rFonts w:hint="eastAsia"/>
                <w:u w:val="single"/>
              </w:rPr>
              <w:sym w:font="Wingdings" w:char="00FE"/>
            </w:r>
            <w:r>
              <w:rPr>
                <w:rFonts w:hint="eastAsia"/>
                <w:u w:val="single"/>
              </w:rPr>
              <w:t xml:space="preserve">法规未识别  </w:t>
            </w:r>
            <w:r>
              <w:rPr>
                <w:rFonts w:hint="eastAsia"/>
                <w:u w:val="single"/>
              </w:rPr>
              <w:sym w:font="Wingdings" w:char="00FE"/>
            </w:r>
            <w:r>
              <w:rPr>
                <w:rFonts w:hint="eastAsia"/>
                <w:u w:val="single"/>
              </w:rPr>
              <w:t xml:space="preserve">违规操作  </w:t>
            </w:r>
            <w:r>
              <w:rPr>
                <w:rFonts w:hint="eastAsia"/>
                <w:u w:val="single"/>
              </w:rPr>
              <w:sym w:font="Wingdings" w:char="00A8"/>
            </w:r>
            <w:r>
              <w:rPr>
                <w:rFonts w:hint="eastAsia"/>
                <w:u w:val="single"/>
              </w:rPr>
              <w:t xml:space="preserve">其他                      </w:t>
            </w:r>
          </w:p>
          <w:p/>
          <w:p>
            <w:r>
              <w:rPr>
                <w:rFonts w:hint="eastAsia"/>
              </w:rPr>
              <w:t>可能具有职业健康安全风险的潜在紧急情况，如</w:t>
            </w:r>
            <w:r>
              <w:rPr>
                <w:rFonts w:hint="eastAsia"/>
                <w:u w:val="single"/>
              </w:rPr>
              <w:t xml:space="preserve">  </w:t>
            </w:r>
            <w:r>
              <w:rPr>
                <w:rFonts w:hint="eastAsia"/>
                <w:u w:val="single"/>
              </w:rPr>
              <w:sym w:font="Wingdings" w:char="00FE"/>
            </w:r>
            <w:r>
              <w:rPr>
                <w:rFonts w:hint="eastAsia"/>
                <w:u w:val="single"/>
              </w:rPr>
              <w:t xml:space="preserve">火灾  </w:t>
            </w:r>
            <w:r>
              <w:rPr>
                <w:rFonts w:hint="eastAsia"/>
                <w:u w:val="single"/>
              </w:rPr>
              <w:sym w:font="Wingdings" w:char="00FE"/>
            </w:r>
            <w:r>
              <w:rPr>
                <w:rFonts w:hint="eastAsia"/>
                <w:u w:val="single"/>
              </w:rPr>
              <w:t xml:space="preserve">触电 </w:t>
            </w:r>
            <w:r>
              <w:rPr>
                <w:u w:val="single"/>
              </w:rPr>
              <w:t xml:space="preserve"> </w:t>
            </w:r>
            <w:r>
              <w:rPr>
                <w:rFonts w:hint="eastAsia"/>
                <w:u w:val="single"/>
              </w:rPr>
              <w:sym w:font="Wingdings" w:char="00A8"/>
            </w:r>
            <w:r>
              <w:rPr>
                <w:rFonts w:hint="eastAsia"/>
                <w:u w:val="single"/>
              </w:rPr>
              <w:t xml:space="preserve">危化品泄露 </w:t>
            </w:r>
            <w:r>
              <w:rPr>
                <w:rFonts w:hint="eastAsia"/>
                <w:u w:val="single"/>
              </w:rPr>
              <w:sym w:font="Wingdings" w:char="00FE"/>
            </w:r>
            <w:r>
              <w:rPr>
                <w:rFonts w:hint="eastAsia"/>
                <w:u w:val="single"/>
              </w:rPr>
              <w:t xml:space="preserve">发生工伤  </w:t>
            </w:r>
            <w:r>
              <w:rPr>
                <w:rFonts w:hint="eastAsia"/>
                <w:u w:val="single"/>
              </w:rPr>
              <w:sym w:font="Wingdings" w:char="00A8"/>
            </w:r>
            <w:r>
              <w:rPr>
                <w:rFonts w:hint="eastAsia"/>
                <w:u w:val="single"/>
              </w:rPr>
              <w:t xml:space="preserve">锅炉爆炸 </w:t>
            </w:r>
            <w:r>
              <w:rPr>
                <w:u w:val="single"/>
              </w:rPr>
              <w:t xml:space="preserve">  </w:t>
            </w:r>
            <w:r>
              <w:rPr>
                <w:rFonts w:hint="eastAsia"/>
                <w:u w:val="single"/>
              </w:rPr>
              <w:sym w:font="Wingdings" w:char="00A8"/>
            </w:r>
            <w:r>
              <w:rPr>
                <w:rFonts w:hint="eastAsia"/>
                <w:u w:val="single"/>
              </w:rPr>
              <w:t xml:space="preserve"> 职业病产生 </w:t>
            </w:r>
          </w:p>
        </w:tc>
        <w:tc>
          <w:tcPr>
            <w:tcW w:w="127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pPr>
              <w:rPr>
                <w:color w:val="000000"/>
                <w:szCs w:val="21"/>
              </w:rPr>
            </w:pPr>
            <w:r>
              <w:rPr>
                <w:rFonts w:hint="eastAsia"/>
                <w:color w:val="000000"/>
                <w:szCs w:val="21"/>
              </w:rPr>
              <w:t>职业健康安全目标</w:t>
            </w:r>
          </w:p>
        </w:tc>
        <w:tc>
          <w:tcPr>
            <w:tcW w:w="812" w:type="dxa"/>
            <w:vMerge w:val="restart"/>
          </w:tcPr>
          <w:p>
            <w:r>
              <w:rPr>
                <w:rFonts w:hint="eastAsia"/>
                <w:color w:val="000000"/>
                <w:szCs w:val="21"/>
              </w:rPr>
              <w:t>O6.2 </w:t>
            </w:r>
          </w:p>
        </w:tc>
        <w:tc>
          <w:tcPr>
            <w:tcW w:w="745" w:type="dxa"/>
          </w:tcPr>
          <w:p>
            <w:r>
              <w:rPr>
                <w:rFonts w:hint="eastAsia"/>
              </w:rPr>
              <w:t>文件名称</w:t>
            </w:r>
          </w:p>
        </w:tc>
        <w:tc>
          <w:tcPr>
            <w:tcW w:w="9745" w:type="dxa"/>
          </w:tcPr>
          <w:p>
            <w:r>
              <w:rPr>
                <w:rFonts w:hint="eastAsia"/>
              </w:rPr>
              <w:t>如：手册第6.2条款、《</w:t>
            </w:r>
            <w:r>
              <w:rPr>
                <w:rFonts w:hint="eastAsia"/>
                <w:color w:val="000000"/>
                <w:szCs w:val="21"/>
              </w:rPr>
              <w:t>职业健康安全目标</w:t>
            </w:r>
            <w:r>
              <w:rPr>
                <w:rFonts w:hint="eastAsia"/>
              </w:rPr>
              <w:t>》、《目标分解与考核表》</w:t>
            </w:r>
          </w:p>
        </w:tc>
        <w:tc>
          <w:tcPr>
            <w:tcW w:w="1275" w:type="dxa"/>
            <w:vMerge w:val="restart"/>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tc>
        <w:tc>
          <w:tcPr>
            <w:tcW w:w="812" w:type="dxa"/>
            <w:vMerge w:val="continue"/>
          </w:tcPr>
          <w:p/>
        </w:tc>
        <w:tc>
          <w:tcPr>
            <w:tcW w:w="745" w:type="dxa"/>
          </w:tcPr>
          <w:p>
            <w:r>
              <w:rPr>
                <w:rFonts w:hint="eastAsia"/>
              </w:rPr>
              <w:t>运行证据</w:t>
            </w:r>
          </w:p>
        </w:tc>
        <w:tc>
          <w:tcPr>
            <w:tcW w:w="9745" w:type="dxa"/>
          </w:tcPr>
          <w:p>
            <w:r>
              <w:rPr>
                <w:rFonts w:hint="eastAsia"/>
              </w:rPr>
              <w:t>组织建立了与方针一致的文件化的管理目标。为实现总</w:t>
            </w:r>
            <w:r>
              <w:rPr>
                <w:rFonts w:hint="eastAsia"/>
                <w:color w:val="000000"/>
                <w:szCs w:val="21"/>
              </w:rPr>
              <w:t>职业健康安全</w:t>
            </w:r>
            <w:r>
              <w:rPr>
                <w:rFonts w:hint="eastAsia"/>
              </w:rPr>
              <w:t>目标而建立的各层级</w:t>
            </w:r>
            <w:r>
              <w:rPr>
                <w:rFonts w:hint="eastAsia"/>
                <w:color w:val="000000"/>
                <w:szCs w:val="21"/>
              </w:rPr>
              <w:t>职业健康安全</w:t>
            </w:r>
            <w:r>
              <w:rPr>
                <w:rFonts w:hint="eastAsia"/>
              </w:rPr>
              <w:t>目标具体、有针对性、可测量并且可实现。</w:t>
            </w:r>
          </w:p>
          <w:p>
            <w:r>
              <w:rPr>
                <w:rFonts w:hint="eastAsia"/>
              </w:rPr>
              <w:t>总</w:t>
            </w:r>
            <w:r>
              <w:rPr>
                <w:rFonts w:hint="eastAsia"/>
                <w:color w:val="000000"/>
                <w:szCs w:val="21"/>
              </w:rPr>
              <w:t>职业健康安全</w:t>
            </w:r>
            <w:r>
              <w:rPr>
                <w:rFonts w:hint="eastAsia"/>
              </w:rPr>
              <w:t>目标实现情况的评价，及其测量方法是：</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jc w:val="center"/>
                    <w:rPr>
                      <w:rFonts w:ascii="宋体" w:hAnsi="宋体"/>
                      <w:szCs w:val="24"/>
                    </w:rPr>
                  </w:pPr>
                  <w:r>
                    <w:rPr>
                      <w:rFonts w:hint="eastAsia"/>
                      <w:szCs w:val="21"/>
                    </w:rPr>
                    <w:t>职业健康安全</w:t>
                  </w:r>
                  <w:r>
                    <w:rPr>
                      <w:rFonts w:hint="eastAsia" w:ascii="宋体" w:hAnsi="宋体"/>
                      <w:szCs w:val="24"/>
                    </w:rPr>
                    <w:t>目标</w:t>
                  </w:r>
                </w:p>
              </w:tc>
              <w:tc>
                <w:tcPr>
                  <w:tcW w:w="3136" w:type="dxa"/>
                  <w:shd w:val="clear" w:color="auto" w:fill="auto"/>
                  <w:vAlign w:val="center"/>
                </w:tcPr>
                <w:p>
                  <w:pPr>
                    <w:jc w:val="center"/>
                    <w:rPr>
                      <w:rFonts w:ascii="宋体" w:hAnsi="宋体"/>
                      <w:szCs w:val="24"/>
                    </w:rPr>
                  </w:pPr>
                  <w:r>
                    <w:rPr>
                      <w:rFonts w:hint="eastAsia" w:ascii="宋体" w:hAnsi="宋体"/>
                      <w:szCs w:val="24"/>
                    </w:rPr>
                    <w:t>控制参数</w:t>
                  </w:r>
                </w:p>
              </w:tc>
              <w:tc>
                <w:tcPr>
                  <w:tcW w:w="1350" w:type="dxa"/>
                  <w:shd w:val="clear" w:color="auto" w:fill="auto"/>
                  <w:vAlign w:val="center"/>
                </w:tcPr>
                <w:p>
                  <w:pPr>
                    <w:jc w:val="center"/>
                    <w:rPr>
                      <w:rFonts w:ascii="宋体" w:hAnsi="宋体"/>
                      <w:szCs w:val="24"/>
                    </w:rPr>
                  </w:pPr>
                  <w:r>
                    <w:rPr>
                      <w:rFonts w:hint="eastAsia" w:ascii="宋体" w:hAnsi="宋体"/>
                      <w:szCs w:val="24"/>
                    </w:rPr>
                    <w:t>责任部门</w:t>
                  </w:r>
                </w:p>
              </w:tc>
              <w:tc>
                <w:tcPr>
                  <w:tcW w:w="1774" w:type="dxa"/>
                  <w:shd w:val="clear" w:color="auto" w:fill="auto"/>
                  <w:vAlign w:val="center"/>
                </w:tcPr>
                <w:p>
                  <w:pPr>
                    <w:jc w:val="center"/>
                    <w:rPr>
                      <w:rFonts w:ascii="宋体" w:hAnsi="宋体"/>
                      <w:szCs w:val="24"/>
                    </w:rPr>
                  </w:pPr>
                  <w:r>
                    <w:rPr>
                      <w:rFonts w:hint="eastAsia" w:ascii="宋体" w:hAnsi="宋体"/>
                      <w:szCs w:val="24"/>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jc w:val="center"/>
                    <w:rPr>
                      <w:szCs w:val="21"/>
                    </w:rPr>
                  </w:pPr>
                  <w:r>
                    <w:rPr>
                      <w:rFonts w:hint="eastAsia"/>
                      <w:szCs w:val="21"/>
                    </w:rPr>
                    <w:t>交通意外事故</w:t>
                  </w:r>
                </w:p>
              </w:tc>
              <w:tc>
                <w:tcPr>
                  <w:tcW w:w="3136" w:type="dxa"/>
                  <w:shd w:val="clear" w:color="auto" w:fill="auto"/>
                  <w:vAlign w:val="center"/>
                </w:tcPr>
                <w:p>
                  <w:pPr>
                    <w:jc w:val="center"/>
                    <w:rPr>
                      <w:szCs w:val="24"/>
                    </w:rPr>
                  </w:pPr>
                  <w:r>
                    <w:rPr>
                      <w:rFonts w:hint="eastAsia"/>
                      <w:szCs w:val="24"/>
                    </w:rPr>
                    <w:t>0</w:t>
                  </w:r>
                </w:p>
              </w:tc>
              <w:tc>
                <w:tcPr>
                  <w:tcW w:w="1350" w:type="dxa"/>
                  <w:shd w:val="clear" w:color="auto" w:fill="auto"/>
                  <w:vAlign w:val="center"/>
                </w:tcPr>
                <w:p>
                  <w:pPr>
                    <w:jc w:val="center"/>
                    <w:rPr>
                      <w:szCs w:val="24"/>
                    </w:rPr>
                  </w:pPr>
                  <w:r>
                    <w:rPr>
                      <w:rFonts w:hint="eastAsia"/>
                      <w:szCs w:val="24"/>
                    </w:rPr>
                    <w:t>综合部</w:t>
                  </w:r>
                </w:p>
              </w:tc>
              <w:tc>
                <w:tcPr>
                  <w:tcW w:w="1774" w:type="dxa"/>
                  <w:shd w:val="clear" w:color="auto" w:fill="auto"/>
                  <w:vAlign w:val="center"/>
                </w:tcPr>
                <w:p>
                  <w:pPr>
                    <w:jc w:val="center"/>
                    <w:rPr>
                      <w:rFonts w:ascii="宋体" w:hAnsi="宋体"/>
                    </w:rPr>
                  </w:pPr>
                  <w:r>
                    <w:rPr>
                      <w:rFonts w:hint="eastAsia" w:ascii="宋体" w:hAnsi="宋体"/>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jc w:val="center"/>
                    <w:rPr>
                      <w:szCs w:val="21"/>
                    </w:rPr>
                  </w:pPr>
                  <w:r>
                    <w:rPr>
                      <w:rFonts w:hint="eastAsia"/>
                      <w:szCs w:val="21"/>
                    </w:rPr>
                    <w:t>火灾事故</w:t>
                  </w:r>
                </w:p>
              </w:tc>
              <w:tc>
                <w:tcPr>
                  <w:tcW w:w="3136" w:type="dxa"/>
                  <w:shd w:val="clear" w:color="auto" w:fill="auto"/>
                  <w:vAlign w:val="center"/>
                </w:tcPr>
                <w:p>
                  <w:pPr>
                    <w:jc w:val="center"/>
                    <w:rPr>
                      <w:rFonts w:ascii="宋体" w:hAnsi="宋体"/>
                      <w:szCs w:val="24"/>
                    </w:rPr>
                  </w:pPr>
                  <w:r>
                    <w:rPr>
                      <w:rFonts w:hint="eastAsia" w:ascii="宋体" w:hAnsi="宋体"/>
                      <w:szCs w:val="24"/>
                    </w:rPr>
                    <w:t>0</w:t>
                  </w:r>
                </w:p>
              </w:tc>
              <w:tc>
                <w:tcPr>
                  <w:tcW w:w="1350" w:type="dxa"/>
                  <w:shd w:val="clear" w:color="auto" w:fill="auto"/>
                  <w:vAlign w:val="center"/>
                </w:tcPr>
                <w:p>
                  <w:pPr>
                    <w:jc w:val="center"/>
                    <w:rPr>
                      <w:rFonts w:ascii="宋体" w:hAnsi="宋体"/>
                      <w:szCs w:val="24"/>
                    </w:rPr>
                  </w:pPr>
                  <w:r>
                    <w:rPr>
                      <w:rFonts w:hint="eastAsia"/>
                      <w:szCs w:val="24"/>
                    </w:rPr>
                    <w:t>综合部</w:t>
                  </w:r>
                </w:p>
              </w:tc>
              <w:tc>
                <w:tcPr>
                  <w:tcW w:w="1774" w:type="dxa"/>
                  <w:shd w:val="clear" w:color="auto" w:fill="auto"/>
                  <w:vAlign w:val="center"/>
                </w:tcPr>
                <w:p>
                  <w:pPr>
                    <w:jc w:val="center"/>
                    <w:rPr>
                      <w:rFonts w:ascii="宋体" w:hAnsi="宋体"/>
                    </w:rPr>
                  </w:pPr>
                  <w:r>
                    <w:rPr>
                      <w:rFonts w:hint="eastAsia" w:ascii="宋体" w:hAnsi="宋体"/>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jc w:val="center"/>
                  </w:pPr>
                  <w:r>
                    <w:rPr>
                      <w:rFonts w:hint="eastAsia"/>
                    </w:rPr>
                    <w:t>触电事故</w:t>
                  </w:r>
                </w:p>
              </w:tc>
              <w:tc>
                <w:tcPr>
                  <w:tcW w:w="3136" w:type="dxa"/>
                  <w:shd w:val="clear" w:color="auto" w:fill="auto"/>
                  <w:vAlign w:val="center"/>
                </w:tcPr>
                <w:p>
                  <w:pPr>
                    <w:jc w:val="center"/>
                    <w:rPr>
                      <w:rFonts w:ascii="宋体" w:hAnsi="宋体"/>
                      <w:szCs w:val="24"/>
                    </w:rPr>
                  </w:pPr>
                  <w:r>
                    <w:rPr>
                      <w:rFonts w:hint="eastAsia" w:ascii="宋体" w:hAnsi="宋体"/>
                      <w:szCs w:val="24"/>
                    </w:rPr>
                    <w:t>0</w:t>
                  </w:r>
                </w:p>
              </w:tc>
              <w:tc>
                <w:tcPr>
                  <w:tcW w:w="1350" w:type="dxa"/>
                  <w:shd w:val="clear" w:color="auto" w:fill="auto"/>
                  <w:vAlign w:val="center"/>
                </w:tcPr>
                <w:p>
                  <w:pPr>
                    <w:jc w:val="center"/>
                    <w:rPr>
                      <w:szCs w:val="24"/>
                    </w:rPr>
                  </w:pPr>
                  <w:r>
                    <w:rPr>
                      <w:rFonts w:hint="eastAsia"/>
                      <w:szCs w:val="24"/>
                    </w:rPr>
                    <w:t>综合部</w:t>
                  </w:r>
                </w:p>
              </w:tc>
              <w:tc>
                <w:tcPr>
                  <w:tcW w:w="1774" w:type="dxa"/>
                  <w:shd w:val="clear" w:color="auto" w:fill="auto"/>
                  <w:vAlign w:val="center"/>
                </w:tcPr>
                <w:p>
                  <w:pPr>
                    <w:jc w:val="center"/>
                    <w:rPr>
                      <w:rFonts w:ascii="宋体" w:hAnsi="宋体"/>
                    </w:rPr>
                  </w:pPr>
                  <w:r>
                    <w:rPr>
                      <w:rFonts w:hint="eastAsia" w:ascii="宋体" w:hAnsi="宋体"/>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jc w:val="center"/>
                  </w:pPr>
                  <w:r>
                    <w:rPr>
                      <w:rFonts w:hint="eastAsia"/>
                    </w:rPr>
                    <w:t>人身伤害</w:t>
                  </w:r>
                </w:p>
              </w:tc>
              <w:tc>
                <w:tcPr>
                  <w:tcW w:w="3136" w:type="dxa"/>
                  <w:shd w:val="clear" w:color="auto" w:fill="auto"/>
                  <w:vAlign w:val="center"/>
                </w:tcPr>
                <w:p>
                  <w:pPr>
                    <w:jc w:val="center"/>
                    <w:rPr>
                      <w:rFonts w:ascii="宋体" w:hAnsi="宋体"/>
                      <w:szCs w:val="24"/>
                    </w:rPr>
                  </w:pPr>
                  <w:r>
                    <w:rPr>
                      <w:rFonts w:hint="eastAsia" w:ascii="宋体" w:hAnsi="宋体"/>
                      <w:szCs w:val="24"/>
                    </w:rPr>
                    <w:t>0</w:t>
                  </w:r>
                </w:p>
              </w:tc>
              <w:tc>
                <w:tcPr>
                  <w:tcW w:w="1350" w:type="dxa"/>
                  <w:shd w:val="clear" w:color="auto" w:fill="auto"/>
                  <w:vAlign w:val="center"/>
                </w:tcPr>
                <w:p>
                  <w:pPr>
                    <w:jc w:val="center"/>
                    <w:rPr>
                      <w:rFonts w:ascii="宋体" w:hAnsi="宋体"/>
                      <w:szCs w:val="24"/>
                    </w:rPr>
                  </w:pPr>
                  <w:r>
                    <w:rPr>
                      <w:rFonts w:hint="eastAsia"/>
                      <w:szCs w:val="24"/>
                    </w:rPr>
                    <w:t>综合部</w:t>
                  </w:r>
                </w:p>
              </w:tc>
              <w:tc>
                <w:tcPr>
                  <w:tcW w:w="1774" w:type="dxa"/>
                  <w:shd w:val="clear" w:color="auto" w:fill="auto"/>
                  <w:vAlign w:val="center"/>
                </w:tcPr>
                <w:p>
                  <w:pPr>
                    <w:jc w:val="center"/>
                    <w:rPr>
                      <w:rFonts w:ascii="宋体" w:hAnsi="宋体"/>
                    </w:rPr>
                  </w:pPr>
                  <w:r>
                    <w:rPr>
                      <w:rFonts w:hint="eastAsia" w:ascii="宋体" w:hAnsi="宋体"/>
                    </w:rPr>
                    <w:t>0</w:t>
                  </w:r>
                </w:p>
              </w:tc>
            </w:tr>
          </w:tbl>
          <w:p/>
          <w:p>
            <w:r>
              <w:rPr>
                <w:rFonts w:hint="eastAsia"/>
              </w:rPr>
              <w:sym w:font="Wingdings" w:char="00FE"/>
            </w:r>
            <w:r>
              <w:rPr>
                <w:rFonts w:hint="eastAsia"/>
              </w:rPr>
              <w:t>目标已实现</w:t>
            </w:r>
          </w:p>
          <w:p>
            <w:r>
              <w:rPr>
                <w:rFonts w:hint="eastAsia"/>
              </w:rPr>
              <w:sym w:font="Wingdings" w:char="00A8"/>
            </w:r>
            <w:r>
              <w:rPr>
                <w:rFonts w:hint="eastAsia"/>
              </w:rPr>
              <w:t>目标没有实现的，组织在内部及时进行原因分析并采取了改进措施。</w:t>
            </w:r>
          </w:p>
          <w:p/>
        </w:tc>
        <w:tc>
          <w:tcPr>
            <w:tcW w:w="127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rPr>
              <w:t>资源</w:t>
            </w:r>
          </w:p>
        </w:tc>
        <w:tc>
          <w:tcPr>
            <w:tcW w:w="812" w:type="dxa"/>
            <w:vMerge w:val="restart"/>
          </w:tcPr>
          <w:p>
            <w:r>
              <w:rPr>
                <w:rFonts w:hint="eastAsia"/>
                <w:color w:val="000000"/>
                <w:szCs w:val="21"/>
              </w:rPr>
              <w:t>O7.1 </w:t>
            </w:r>
          </w:p>
        </w:tc>
        <w:tc>
          <w:tcPr>
            <w:tcW w:w="745" w:type="dxa"/>
          </w:tcPr>
          <w:p>
            <w:r>
              <w:rPr>
                <w:rFonts w:hint="eastAsia"/>
              </w:rPr>
              <w:t>文件名称</w:t>
            </w:r>
          </w:p>
        </w:tc>
        <w:tc>
          <w:tcPr>
            <w:tcW w:w="9745" w:type="dxa"/>
          </w:tcPr>
          <w:p>
            <w:r>
              <w:rPr>
                <w:rFonts w:hint="eastAsia"/>
              </w:rPr>
              <w:t>如：手册第7.1条款、</w:t>
            </w:r>
          </w:p>
        </w:tc>
        <w:tc>
          <w:tcPr>
            <w:tcW w:w="1275" w:type="dxa"/>
            <w:vMerge w:val="restart"/>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tc>
        <w:tc>
          <w:tcPr>
            <w:tcW w:w="812" w:type="dxa"/>
            <w:vMerge w:val="continue"/>
          </w:tcPr>
          <w:p/>
        </w:tc>
        <w:tc>
          <w:tcPr>
            <w:tcW w:w="745" w:type="dxa"/>
          </w:tcPr>
          <w:p>
            <w:r>
              <w:rPr>
                <w:rFonts w:hint="eastAsia"/>
              </w:rPr>
              <w:t>运行证据</w:t>
            </w:r>
          </w:p>
        </w:tc>
        <w:tc>
          <w:tcPr>
            <w:tcW w:w="9745" w:type="dxa"/>
          </w:tcPr>
          <w:p>
            <w:pPr>
              <w:rPr>
                <w:color w:val="000000"/>
                <w:szCs w:val="21"/>
              </w:rPr>
            </w:pPr>
            <w:r>
              <w:rPr>
                <w:rFonts w:hint="eastAsia"/>
                <w:color w:val="000000"/>
                <w:szCs w:val="21"/>
              </w:rPr>
              <w:t xml:space="preserve">和最高管理层确定并提供所需的资源，以建立、实施、保持和持续改进质量管理体系。 </w:t>
            </w:r>
          </w:p>
          <w:p>
            <w:pPr>
              <w:numPr>
                <w:ilvl w:val="0"/>
                <w:numId w:val="2"/>
              </w:numPr>
              <w:rPr>
                <w:color w:val="000000"/>
                <w:szCs w:val="21"/>
              </w:rPr>
            </w:pPr>
            <w:r>
              <w:rPr>
                <w:rFonts w:hint="eastAsia"/>
                <w:color w:val="000000"/>
                <w:szCs w:val="21"/>
              </w:rPr>
              <w:t>现有内部资源的能力；</w:t>
            </w:r>
          </w:p>
          <w:p>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建筑面积</w:t>
            </w:r>
            <w:r>
              <w:rPr>
                <w:rFonts w:hint="eastAsia"/>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4</w:t>
            </w:r>
            <w:r>
              <w:rPr>
                <w:rFonts w:hint="eastAsia"/>
                <w:color w:val="000000" w:themeColor="text1"/>
                <w:u w:val="single"/>
                <w14:textFill>
                  <w14:solidFill>
                    <w14:schemeClr w14:val="tx1"/>
                  </w14:solidFill>
                </w14:textFill>
              </w:rPr>
              <w:t xml:space="preserve">00 </w:t>
            </w:r>
            <w:r>
              <w:rPr>
                <w:rFonts w:hint="eastAsia"/>
                <w:color w:val="000000" w:themeColor="text1"/>
                <w14:textFill>
                  <w14:solidFill>
                    <w14:schemeClr w14:val="tx1"/>
                  </w14:solidFill>
                </w14:textFill>
              </w:rPr>
              <w:t>平方米。</w:t>
            </w:r>
          </w:p>
          <w:p>
            <w:pPr>
              <w:widowControl/>
              <w:spacing w:before="40"/>
              <w:jc w:val="left"/>
              <w:rPr>
                <w:color w:val="000000"/>
              </w:rPr>
            </w:pPr>
            <w:r>
              <w:rPr>
                <w:rFonts w:hint="eastAsia"/>
                <w:color w:val="000000"/>
              </w:rPr>
              <w:t>b) 动力设施和辅助设施的状况，存在下列的场所：</w:t>
            </w:r>
          </w:p>
          <w:p>
            <w:pPr>
              <w:widowControl/>
              <w:spacing w:before="40"/>
              <w:ind w:firstLine="210" w:firstLineChars="100"/>
              <w:jc w:val="left"/>
              <w:rPr>
                <w:color w:val="000000"/>
              </w:rPr>
            </w:pPr>
            <w:r>
              <w:rPr>
                <w:color w:val="000000"/>
              </w:rPr>
              <w:sym w:font="Wingdings" w:char="00A8"/>
            </w:r>
            <w:r>
              <w:rPr>
                <w:rFonts w:hint="eastAsia"/>
                <w:color w:val="000000"/>
              </w:rPr>
              <w:t xml:space="preserve">污水处理站  </w:t>
            </w:r>
            <w:r>
              <w:rPr>
                <w:color w:val="000000"/>
              </w:rPr>
              <w:sym w:font="Wingdings" w:char="00A8"/>
            </w:r>
            <w:r>
              <w:rPr>
                <w:rFonts w:hint="eastAsia"/>
                <w:color w:val="000000"/>
              </w:rPr>
              <w:t xml:space="preserve">锅炉房  </w:t>
            </w:r>
            <w:r>
              <w:rPr>
                <w:color w:val="000000"/>
              </w:rPr>
              <w:sym w:font="Wingdings" w:char="00A8"/>
            </w:r>
            <w:r>
              <w:rPr>
                <w:rFonts w:hint="eastAsia"/>
                <w:color w:val="000000"/>
              </w:rPr>
              <w:t xml:space="preserve">高压配电室  </w:t>
            </w:r>
            <w:r>
              <w:rPr>
                <w:color w:val="000000"/>
              </w:rPr>
              <w:sym w:font="Wingdings" w:char="00A8"/>
            </w:r>
            <w:r>
              <w:rPr>
                <w:rFonts w:hint="eastAsia"/>
                <w:color w:val="000000"/>
              </w:rPr>
              <w:t xml:space="preserve">低压配电室 </w:t>
            </w:r>
            <w:r>
              <w:rPr>
                <w:color w:val="000000"/>
              </w:rPr>
              <w:sym w:font="Wingdings" w:char="00A8"/>
            </w:r>
            <w:r>
              <w:rPr>
                <w:rFonts w:hint="eastAsia"/>
                <w:color w:val="000000"/>
              </w:rPr>
              <w:t xml:space="preserve">空压站  </w:t>
            </w:r>
            <w:r>
              <w:rPr>
                <w:color w:val="000000"/>
              </w:rPr>
              <w:sym w:font="Wingdings" w:char="00A8"/>
            </w:r>
            <w:r>
              <w:rPr>
                <w:rFonts w:hint="eastAsia"/>
                <w:color w:val="000000"/>
              </w:rPr>
              <w:t xml:space="preserve">制冷站   </w:t>
            </w:r>
            <w:r>
              <w:rPr>
                <w:color w:val="000000"/>
              </w:rPr>
              <w:sym w:font="Wingdings" w:char="00A8"/>
            </w:r>
            <w:r>
              <w:rPr>
                <w:rFonts w:hint="eastAsia"/>
                <w:color w:val="000000"/>
              </w:rPr>
              <w:t>消防中控室</w:t>
            </w:r>
          </w:p>
          <w:p>
            <w:pPr>
              <w:widowControl/>
              <w:spacing w:before="40"/>
              <w:ind w:left="210" w:leftChars="100"/>
              <w:jc w:val="left"/>
              <w:rPr>
                <w:color w:val="000000"/>
              </w:rPr>
            </w:pPr>
            <w:r>
              <w:rPr>
                <w:color w:val="000000"/>
              </w:rPr>
              <w:sym w:font="Wingdings" w:char="00A8"/>
            </w:r>
            <w:r>
              <w:rPr>
                <w:rFonts w:hint="eastAsia"/>
                <w:color w:val="000000"/>
              </w:rPr>
              <w:t xml:space="preserve">消防泵房  </w:t>
            </w:r>
            <w:r>
              <w:rPr>
                <w:color w:val="000000"/>
              </w:rPr>
              <w:sym w:font="Wingdings" w:char="00A8"/>
            </w:r>
            <w:r>
              <w:rPr>
                <w:rFonts w:hint="eastAsia"/>
                <w:color w:val="000000"/>
              </w:rPr>
              <w:t xml:space="preserve">除尘装置 </w:t>
            </w:r>
            <w:r>
              <w:rPr>
                <w:color w:val="000000"/>
              </w:rPr>
              <w:sym w:font="Wingdings" w:char="00A8"/>
            </w:r>
            <w:r>
              <w:rPr>
                <w:rFonts w:hint="eastAsia"/>
                <w:color w:val="000000"/>
              </w:rPr>
              <w:t xml:space="preserve">尾气处理  </w:t>
            </w:r>
            <w:r>
              <w:rPr>
                <w:color w:val="000000"/>
              </w:rPr>
              <w:sym w:font="Wingdings" w:char="00A8"/>
            </w:r>
            <w:r>
              <w:rPr>
                <w:rFonts w:hint="eastAsia"/>
                <w:color w:val="000000"/>
              </w:rPr>
              <w:t xml:space="preserve">危化品库房  </w:t>
            </w:r>
            <w:r>
              <w:rPr>
                <w:color w:val="000000"/>
              </w:rPr>
              <w:sym w:font="Wingdings" w:char="00A8"/>
            </w:r>
            <w:r>
              <w:rPr>
                <w:rFonts w:hint="eastAsia"/>
                <w:color w:val="000000"/>
              </w:rPr>
              <w:t xml:space="preserve">危险废弃物存放处   </w:t>
            </w:r>
            <w:r>
              <w:rPr>
                <w:color w:val="000000"/>
              </w:rPr>
              <w:sym w:font="Wingdings" w:char="00A8"/>
            </w:r>
            <w:r>
              <w:rPr>
                <w:rFonts w:hint="eastAsia"/>
                <w:color w:val="000000"/>
              </w:rPr>
              <w:t>改建/扩建施工现场</w:t>
            </w:r>
          </w:p>
          <w:p>
            <w:pPr>
              <w:widowControl/>
              <w:spacing w:before="40"/>
              <w:ind w:left="210" w:leftChars="100"/>
              <w:jc w:val="left"/>
              <w:rPr>
                <w:color w:val="000000"/>
              </w:rPr>
            </w:pPr>
            <w:r>
              <w:rPr>
                <w:color w:val="000000"/>
              </w:rPr>
              <w:sym w:font="Wingdings" w:char="00A8"/>
            </w:r>
            <w:r>
              <w:rPr>
                <w:rFonts w:hint="eastAsia"/>
                <w:color w:val="000000"/>
              </w:rPr>
              <w:t xml:space="preserve">食堂  </w:t>
            </w:r>
            <w:r>
              <w:rPr>
                <w:color w:val="000000"/>
              </w:rPr>
              <w:sym w:font="Wingdings" w:char="00A8"/>
            </w:r>
            <w:r>
              <w:rPr>
                <w:rFonts w:hint="eastAsia"/>
                <w:color w:val="000000"/>
              </w:rPr>
              <w:t xml:space="preserve">宿舍  </w:t>
            </w:r>
            <w:r>
              <w:rPr>
                <w:color w:val="000000"/>
              </w:rPr>
              <w:sym w:font="Wingdings" w:char="00A8"/>
            </w:r>
            <w:r>
              <w:rPr>
                <w:rFonts w:hint="eastAsia"/>
                <w:color w:val="000000"/>
              </w:rPr>
              <w:t xml:space="preserve">班车  </w:t>
            </w:r>
            <w:r>
              <w:rPr>
                <w:color w:val="000000"/>
              </w:rPr>
              <w:sym w:font="Wingdings" w:char="00A8"/>
            </w:r>
            <w:r>
              <w:rPr>
                <w:rFonts w:hint="eastAsia"/>
                <w:color w:val="000000"/>
              </w:rPr>
              <w:t xml:space="preserve">其他—— </w:t>
            </w:r>
          </w:p>
          <w:p/>
          <w:p>
            <w:pPr>
              <w:rPr>
                <w:u w:val="single"/>
              </w:rPr>
            </w:pPr>
            <w:r>
              <w:rPr>
                <w:rFonts w:hint="eastAsia"/>
              </w:rPr>
              <w:t>c</w:t>
            </w:r>
            <w:r>
              <w:t xml:space="preserve">) </w:t>
            </w:r>
            <w:r>
              <w:rPr>
                <w:rFonts w:hint="eastAsia"/>
              </w:rPr>
              <w:t>主要生产设备有：</w:t>
            </w:r>
            <w:r>
              <w:rPr>
                <w:rFonts w:hint="eastAsia"/>
                <w:u w:val="single"/>
              </w:rPr>
              <w:t xml:space="preserve">  液压千斤顶、牵引钢丝绳、导线牵引套、放线滑车  （列举2~4种）</w:t>
            </w:r>
          </w:p>
          <w:p>
            <w:r>
              <w:rPr>
                <w:rFonts w:hint="eastAsia"/>
              </w:rPr>
              <w:t>特种设备：</w:t>
            </w:r>
            <w:r>
              <w:rPr>
                <w:rFonts w:hint="eastAsia"/>
              </w:rPr>
              <w:sym w:font="Wingdings" w:char="00A8"/>
            </w:r>
            <w:r>
              <w:rPr>
                <w:rFonts w:hint="eastAsia"/>
              </w:rPr>
              <w:t xml:space="preserve">叉车 </w:t>
            </w:r>
            <w:r>
              <w:rPr>
                <w:rFonts w:hint="eastAsia"/>
              </w:rPr>
              <w:sym w:font="Wingdings" w:char="00A8"/>
            </w:r>
            <w:r>
              <w:rPr>
                <w:rFonts w:hint="eastAsia"/>
              </w:rPr>
              <w:t xml:space="preserve">行车 </w:t>
            </w:r>
            <w:r>
              <w:rPr>
                <w:rFonts w:hint="eastAsia"/>
              </w:rPr>
              <w:sym w:font="Wingdings" w:char="00A8"/>
            </w:r>
            <w:r>
              <w:rPr>
                <w:rFonts w:hint="eastAsia"/>
              </w:rPr>
              <w:t xml:space="preserve">锅炉 </w:t>
            </w:r>
            <w:r>
              <w:rPr>
                <w:rFonts w:hint="eastAsia"/>
              </w:rPr>
              <w:sym w:font="Wingdings" w:char="00A8"/>
            </w:r>
            <w:r>
              <w:rPr>
                <w:rFonts w:hint="eastAsia"/>
              </w:rPr>
              <w:t xml:space="preserve">电梯  </w:t>
            </w:r>
            <w:r>
              <w:rPr>
                <w:rFonts w:hint="eastAsia"/>
              </w:rPr>
              <w:sym w:font="Wingdings" w:char="00A8"/>
            </w:r>
            <w:r>
              <w:rPr>
                <w:rFonts w:hint="eastAsia"/>
              </w:rPr>
              <w:t xml:space="preserve">压力容器  </w:t>
            </w:r>
            <w:r>
              <w:rPr>
                <w:rFonts w:hint="eastAsia"/>
              </w:rPr>
              <w:sym w:font="Wingdings" w:char="00A8"/>
            </w:r>
            <w:r>
              <w:rPr>
                <w:rFonts w:hint="eastAsia"/>
              </w:rPr>
              <w:t xml:space="preserve">压力管道  </w:t>
            </w:r>
            <w:r>
              <w:rPr>
                <w:rFonts w:hint="eastAsia"/>
              </w:rPr>
              <w:sym w:font="Wingdings" w:char="00FE"/>
            </w:r>
            <w:r>
              <w:rPr>
                <w:rFonts w:hint="eastAsia"/>
              </w:rPr>
              <w:t xml:space="preserve">不适用  </w:t>
            </w:r>
          </w:p>
          <w:p>
            <w:pPr>
              <w:rPr>
                <w:u w:val="single"/>
              </w:rPr>
            </w:pPr>
            <w:r>
              <w:rPr>
                <w:rFonts w:hint="eastAsia"/>
              </w:rPr>
              <w:t>特种设备管理：</w:t>
            </w:r>
            <w:r>
              <w:rPr>
                <w:rFonts w:hint="eastAsia"/>
              </w:rPr>
              <w:sym w:font="Wingdings" w:char="00A8"/>
            </w:r>
            <w:r>
              <w:rPr>
                <w:rFonts w:hint="eastAsia"/>
              </w:rPr>
              <w:t xml:space="preserve">进行了定期检验  </w:t>
            </w:r>
            <w:r>
              <w:rPr>
                <w:rFonts w:hint="eastAsia"/>
              </w:rPr>
              <w:sym w:font="Wingdings" w:char="00A8"/>
            </w:r>
            <w:r>
              <w:rPr>
                <w:rFonts w:hint="eastAsia"/>
              </w:rPr>
              <w:t xml:space="preserve">未进行定期检验的有： </w:t>
            </w:r>
            <w:r>
              <w:rPr>
                <w:rFonts w:hint="eastAsia"/>
                <w:u w:val="single"/>
              </w:rPr>
              <w:t xml:space="preserve">            </w:t>
            </w:r>
          </w:p>
          <w:p>
            <w:pPr>
              <w:rPr>
                <w:u w:val="single"/>
              </w:rPr>
            </w:pPr>
            <w:r>
              <w:rPr>
                <w:rFonts w:hint="eastAsia"/>
                <w:color w:val="000000"/>
                <w:szCs w:val="21"/>
              </w:rPr>
              <w:t>还存在哪些局限和不足：</w:t>
            </w:r>
            <w:r>
              <w:rPr>
                <w:rFonts w:hint="eastAsia"/>
                <w:u w:val="single"/>
              </w:rPr>
              <w:t xml:space="preserve">                                  </w:t>
            </w:r>
          </w:p>
          <w:p>
            <w:pPr>
              <w:pStyle w:val="2"/>
              <w:rPr>
                <w:rFonts w:hint="eastAsia"/>
              </w:rPr>
            </w:pPr>
          </w:p>
          <w:p>
            <w:pPr>
              <w:pStyle w:val="2"/>
            </w:pPr>
            <w:r>
              <w:rPr>
                <w:rFonts w:hint="eastAsia"/>
              </w:rPr>
              <w:t>d</w:t>
            </w:r>
            <w:r>
              <w:t xml:space="preserve">) </w:t>
            </w:r>
            <w:r>
              <w:rPr>
                <w:rFonts w:hint="eastAsia"/>
              </w:rPr>
              <w:t>财务资源：</w:t>
            </w:r>
          </w:p>
          <w:p>
            <w:pPr>
              <w:pStyle w:val="2"/>
              <w:rPr>
                <w:rFonts w:hint="eastAsia"/>
              </w:rPr>
            </w:pPr>
            <w:r>
              <w:rPr>
                <w:rFonts w:hint="eastAsia"/>
              </w:rPr>
              <w:t>2</w:t>
            </w:r>
            <w:r>
              <w:t>020</w:t>
            </w:r>
            <w:r>
              <w:rPr>
                <w:rFonts w:hint="eastAsia"/>
              </w:rPr>
              <w:t>年1至6月份投入资金1</w:t>
            </w:r>
            <w:r>
              <w:t>1.24</w:t>
            </w:r>
            <w:r>
              <w:rPr>
                <w:rFonts w:hint="eastAsia"/>
              </w:rPr>
              <w:t>万元，主要用于体检、劳保用品购置、消防设施更新、人员培训、水电、绿化、人员社保缴纳等。</w:t>
            </w:r>
          </w:p>
          <w:p>
            <w:pPr>
              <w:rPr>
                <w:color w:val="000000"/>
                <w:szCs w:val="21"/>
              </w:rPr>
            </w:pPr>
          </w:p>
          <w:p>
            <w:pPr>
              <w:tabs>
                <w:tab w:val="left" w:pos="312"/>
              </w:tabs>
            </w:pPr>
            <w:r>
              <w:rPr>
                <w:rFonts w:hint="eastAsia"/>
                <w:color w:val="000000"/>
                <w:szCs w:val="21"/>
              </w:rPr>
              <w:t>需要从外部供方获得的资源：</w:t>
            </w:r>
            <w:r>
              <w:rPr>
                <w:rFonts w:hint="eastAsia"/>
              </w:rPr>
              <w:t xml:space="preserve"> </w:t>
            </w:r>
            <w:r>
              <w:rPr>
                <w:rFonts w:hint="eastAsia"/>
                <w:u w:val="single"/>
              </w:rPr>
              <w:t xml:space="preserve">  无   </w:t>
            </w:r>
            <w:r>
              <w:rPr>
                <w:rFonts w:hint="eastAsia"/>
              </w:rPr>
              <w:t xml:space="preserve">                            </w:t>
            </w:r>
          </w:p>
        </w:tc>
        <w:tc>
          <w:tcPr>
            <w:tcW w:w="127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0" w:type="dxa"/>
            <w:vMerge w:val="restart"/>
          </w:tcPr>
          <w:p>
            <w:r>
              <w:rPr>
                <w:rFonts w:hint="eastAsia"/>
              </w:rPr>
              <w:t>意识</w:t>
            </w:r>
          </w:p>
        </w:tc>
        <w:tc>
          <w:tcPr>
            <w:tcW w:w="812" w:type="dxa"/>
            <w:vMerge w:val="restart"/>
          </w:tcPr>
          <w:p>
            <w:r>
              <w:rPr>
                <w:rFonts w:hint="eastAsia"/>
              </w:rPr>
              <w:t xml:space="preserve">O7.3  </w:t>
            </w:r>
          </w:p>
        </w:tc>
        <w:tc>
          <w:tcPr>
            <w:tcW w:w="745" w:type="dxa"/>
          </w:tcPr>
          <w:p>
            <w:r>
              <w:rPr>
                <w:rFonts w:hint="eastAsia"/>
              </w:rPr>
              <w:t>文件名称</w:t>
            </w:r>
          </w:p>
        </w:tc>
        <w:tc>
          <w:tcPr>
            <w:tcW w:w="9745" w:type="dxa"/>
          </w:tcPr>
          <w:p>
            <w:r>
              <w:rPr>
                <w:rFonts w:hint="eastAsia"/>
              </w:rPr>
              <w:t>如：《人力资源控制程序》、《各岗位任职资格鉴定表》、《公司人力资源发展规划》</w:t>
            </w:r>
          </w:p>
        </w:tc>
        <w:tc>
          <w:tcPr>
            <w:tcW w:w="1275" w:type="dxa"/>
            <w:vMerge w:val="restart"/>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2160" w:type="dxa"/>
            <w:vMerge w:val="continue"/>
          </w:tcPr>
          <w:p/>
        </w:tc>
        <w:tc>
          <w:tcPr>
            <w:tcW w:w="812" w:type="dxa"/>
            <w:vMerge w:val="continue"/>
          </w:tcPr>
          <w:p/>
        </w:tc>
        <w:tc>
          <w:tcPr>
            <w:tcW w:w="745" w:type="dxa"/>
          </w:tcPr>
          <w:p>
            <w:r>
              <w:rPr>
                <w:rFonts w:hint="eastAsia"/>
              </w:rPr>
              <w:t>运行证据</w:t>
            </w:r>
          </w:p>
        </w:tc>
        <w:tc>
          <w:tcPr>
            <w:tcW w:w="9745" w:type="dxa"/>
          </w:tcPr>
          <w:p>
            <w:r>
              <w:rPr>
                <w:rFonts w:hint="eastAsia"/>
              </w:rPr>
              <w:t xml:space="preserve">组织工作人员提高职业健康安全意识的方式： </w:t>
            </w:r>
          </w:p>
          <w:tbl>
            <w:tblPr>
              <w:tblStyle w:val="7"/>
              <w:tblW w:w="93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44"/>
              <w:gridCol w:w="4231"/>
              <w:gridCol w:w="1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844" w:type="dxa"/>
                </w:tcPr>
                <w:p>
                  <w:pPr>
                    <w:jc w:val="center"/>
                  </w:pPr>
                  <w:r>
                    <w:rPr>
                      <w:rFonts w:hint="eastAsia"/>
                    </w:rPr>
                    <w:t>需要让员工知晓的内容</w:t>
                  </w:r>
                </w:p>
              </w:tc>
              <w:tc>
                <w:tcPr>
                  <w:tcW w:w="4231" w:type="dxa"/>
                </w:tcPr>
                <w:p>
                  <w:pPr>
                    <w:jc w:val="center"/>
                  </w:pPr>
                  <w:r>
                    <w:rPr>
                      <w:rFonts w:hint="eastAsia"/>
                    </w:rPr>
                    <w:t>方式</w:t>
                  </w:r>
                </w:p>
              </w:tc>
              <w:tc>
                <w:tcPr>
                  <w:tcW w:w="1310" w:type="dxa"/>
                </w:tcPr>
                <w:p>
                  <w:pPr>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3844" w:type="dxa"/>
                  <w:vAlign w:val="center"/>
                </w:tcPr>
                <w:p>
                  <w:r>
                    <w:rPr>
                      <w:rFonts w:hint="eastAsia"/>
                    </w:rPr>
                    <w:t>职业健康安全方针和职业健康安全目标</w:t>
                  </w:r>
                </w:p>
              </w:tc>
              <w:tc>
                <w:tcPr>
                  <w:tcW w:w="4231" w:type="dxa"/>
                  <w:vAlign w:val="center"/>
                </w:tcPr>
                <w:p>
                  <w:r>
                    <w:rPr>
                      <w:rFonts w:hint="eastAsia" w:ascii="Calibri" w:hAnsi="Calibri"/>
                    </w:rPr>
                    <w:t>☑</w:t>
                  </w:r>
                  <w:r>
                    <w:rPr>
                      <w:rFonts w:hint="eastAsia"/>
                    </w:rPr>
                    <w:t xml:space="preserve">会议 </w:t>
                  </w:r>
                  <w:r>
                    <w:rPr>
                      <w:rFonts w:hint="eastAsia" w:ascii="Calibri" w:hAnsi="Calibri"/>
                    </w:rPr>
                    <w:t>☑</w:t>
                  </w:r>
                  <w:r>
                    <w:rPr>
                      <w:rFonts w:hint="eastAsia"/>
                    </w:rPr>
                    <w:t xml:space="preserve">展板 </w:t>
                  </w:r>
                  <w:r>
                    <w:rPr>
                      <w:rFonts w:hint="eastAsia" w:ascii="Calibri" w:hAnsi="Calibri"/>
                    </w:rPr>
                    <w:t>☑</w:t>
                  </w:r>
                  <w:r>
                    <w:rPr>
                      <w:rFonts w:hint="eastAsia"/>
                    </w:rPr>
                    <w:t xml:space="preserve">标语 </w:t>
                  </w:r>
                  <w:r>
                    <w:rPr>
                      <w:rFonts w:hint="eastAsia" w:ascii="Calibri" w:hAnsi="Calibri"/>
                    </w:rPr>
                    <w:t>□培训</w:t>
                  </w:r>
                  <w:r>
                    <w:rPr>
                      <w:rFonts w:hint="eastAsia"/>
                    </w:rPr>
                    <w:t xml:space="preserve"> </w:t>
                  </w:r>
                  <w:r>
                    <w:rPr>
                      <w:rFonts w:hint="eastAsia" w:ascii="Calibri" w:hAnsi="Calibri"/>
                    </w:rPr>
                    <w:t>□其他</w:t>
                  </w:r>
                </w:p>
              </w:tc>
              <w:tc>
                <w:tcPr>
                  <w:tcW w:w="131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4" w:type="dxa"/>
                </w:tcPr>
                <w:p>
                  <w:r>
                    <w:rPr>
                      <w:rFonts w:hint="eastAsia"/>
                    </w:rPr>
                    <w:t>其对职业健康安全管理体系有效性的贡献作用，包括提升职业健康安全绩效的益处</w:t>
                  </w:r>
                </w:p>
              </w:tc>
              <w:tc>
                <w:tcPr>
                  <w:tcW w:w="4231" w:type="dxa"/>
                  <w:vAlign w:val="center"/>
                </w:tcPr>
                <w:p>
                  <w:r>
                    <w:rPr>
                      <w:rFonts w:hint="eastAsia" w:ascii="Calibri" w:hAnsi="Calibri"/>
                    </w:rPr>
                    <w:t>□</w:t>
                  </w:r>
                  <w:r>
                    <w:rPr>
                      <w:rFonts w:hint="eastAsia"/>
                    </w:rPr>
                    <w:t xml:space="preserve">会议 </w:t>
                  </w:r>
                  <w:r>
                    <w:rPr>
                      <w:rFonts w:hint="eastAsia" w:ascii="Calibri" w:hAnsi="Calibri"/>
                    </w:rPr>
                    <w:t>☑</w:t>
                  </w:r>
                  <w:r>
                    <w:rPr>
                      <w:rFonts w:hint="eastAsia"/>
                    </w:rPr>
                    <w:t xml:space="preserve">展板 </w:t>
                  </w:r>
                  <w:r>
                    <w:rPr>
                      <w:rFonts w:hint="eastAsia" w:ascii="Calibri" w:hAnsi="Calibri"/>
                    </w:rPr>
                    <w:t>☑</w:t>
                  </w:r>
                  <w:r>
                    <w:rPr>
                      <w:rFonts w:hint="eastAsia"/>
                    </w:rPr>
                    <w:t xml:space="preserve">标语 </w:t>
                  </w:r>
                  <w:r>
                    <w:rPr>
                      <w:rFonts w:hint="eastAsia" w:ascii="Calibri" w:hAnsi="Calibri"/>
                    </w:rPr>
                    <w:t>☑培训</w:t>
                  </w:r>
                  <w:r>
                    <w:rPr>
                      <w:rFonts w:hint="eastAsia"/>
                    </w:rPr>
                    <w:t xml:space="preserve"> </w:t>
                  </w:r>
                  <w:r>
                    <w:rPr>
                      <w:rFonts w:hint="eastAsia" w:ascii="Calibri" w:hAnsi="Calibri"/>
                    </w:rPr>
                    <w:t>□其他</w:t>
                  </w:r>
                </w:p>
              </w:tc>
              <w:tc>
                <w:tcPr>
                  <w:tcW w:w="131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4" w:type="dxa"/>
                </w:tcPr>
                <w:p>
                  <w:r>
                    <w:rPr>
                      <w:rFonts w:hint="eastAsia"/>
                    </w:rPr>
                    <w:t>不符合职业健康安全管理体系要求的影响和潜在后果</w:t>
                  </w:r>
                </w:p>
              </w:tc>
              <w:tc>
                <w:tcPr>
                  <w:tcW w:w="4231" w:type="dxa"/>
                  <w:vAlign w:val="center"/>
                </w:tcPr>
                <w:p>
                  <w:r>
                    <w:rPr>
                      <w:rFonts w:hint="eastAsia" w:ascii="Calibri" w:hAnsi="Calibri"/>
                    </w:rPr>
                    <w:t>□</w:t>
                  </w:r>
                  <w:r>
                    <w:rPr>
                      <w:rFonts w:hint="eastAsia"/>
                    </w:rPr>
                    <w:t xml:space="preserve">会议 </w:t>
                  </w:r>
                  <w:r>
                    <w:rPr>
                      <w:rFonts w:hint="eastAsia" w:ascii="Calibri" w:hAnsi="Calibri"/>
                    </w:rPr>
                    <w:t>☑</w:t>
                  </w:r>
                  <w:r>
                    <w:rPr>
                      <w:rFonts w:hint="eastAsia"/>
                    </w:rPr>
                    <w:t xml:space="preserve">展板 </w:t>
                  </w:r>
                  <w:r>
                    <w:rPr>
                      <w:rFonts w:hint="eastAsia" w:ascii="Calibri" w:hAnsi="Calibri"/>
                    </w:rPr>
                    <w:t>☑</w:t>
                  </w:r>
                  <w:r>
                    <w:rPr>
                      <w:rFonts w:hint="eastAsia"/>
                    </w:rPr>
                    <w:t xml:space="preserve">标语 </w:t>
                  </w:r>
                  <w:r>
                    <w:rPr>
                      <w:rFonts w:hint="eastAsia" w:ascii="Calibri" w:hAnsi="Calibri"/>
                    </w:rPr>
                    <w:t>☑培训</w:t>
                  </w:r>
                  <w:r>
                    <w:rPr>
                      <w:rFonts w:hint="eastAsia"/>
                    </w:rPr>
                    <w:t xml:space="preserve"> </w:t>
                  </w:r>
                  <w:r>
                    <w:rPr>
                      <w:rFonts w:hint="eastAsia" w:ascii="Calibri" w:hAnsi="Calibri"/>
                    </w:rPr>
                    <w:t>□其他</w:t>
                  </w:r>
                </w:p>
              </w:tc>
              <w:tc>
                <w:tcPr>
                  <w:tcW w:w="131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4" w:type="dxa"/>
                </w:tcPr>
                <w:p>
                  <w:r>
                    <w:rPr>
                      <w:rFonts w:hint="eastAsia"/>
                    </w:rPr>
                    <w:t>与其相关的事件和调查结果</w:t>
                  </w:r>
                </w:p>
              </w:tc>
              <w:tc>
                <w:tcPr>
                  <w:tcW w:w="4231" w:type="dxa"/>
                </w:tcPr>
                <w:p>
                  <w:r>
                    <w:rPr>
                      <w:rFonts w:hint="eastAsia" w:ascii="Calibri" w:hAnsi="Calibri"/>
                    </w:rPr>
                    <w:t>□</w:t>
                  </w:r>
                  <w:r>
                    <w:rPr>
                      <w:rFonts w:hint="eastAsia"/>
                    </w:rPr>
                    <w:t xml:space="preserve">会议 </w:t>
                  </w:r>
                  <w:r>
                    <w:rPr>
                      <w:rFonts w:hint="eastAsia" w:ascii="Calibri" w:hAnsi="Calibri"/>
                    </w:rPr>
                    <w:t>☑</w:t>
                  </w:r>
                  <w:r>
                    <w:rPr>
                      <w:rFonts w:hint="eastAsia"/>
                    </w:rPr>
                    <w:t xml:space="preserve">展板 </w:t>
                  </w:r>
                  <w:r>
                    <w:rPr>
                      <w:rFonts w:hint="eastAsia" w:ascii="Calibri" w:hAnsi="Calibri"/>
                    </w:rPr>
                    <w:t>□</w:t>
                  </w:r>
                  <w:r>
                    <w:rPr>
                      <w:rFonts w:hint="eastAsia"/>
                    </w:rPr>
                    <w:t xml:space="preserve">标语 </w:t>
                  </w:r>
                  <w:r>
                    <w:rPr>
                      <w:rFonts w:hint="eastAsia" w:ascii="Calibri" w:hAnsi="Calibri"/>
                    </w:rPr>
                    <w:t>☑培训</w:t>
                  </w:r>
                  <w:r>
                    <w:rPr>
                      <w:rFonts w:hint="eastAsia"/>
                    </w:rPr>
                    <w:t xml:space="preserve"> </w:t>
                  </w:r>
                  <w:r>
                    <w:rPr>
                      <w:rFonts w:hint="eastAsia" w:ascii="Calibri" w:hAnsi="Calibri"/>
                    </w:rPr>
                    <w:t>□其他</w:t>
                  </w:r>
                </w:p>
              </w:tc>
              <w:tc>
                <w:tcPr>
                  <w:tcW w:w="131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4" w:type="dxa"/>
                </w:tcPr>
                <w:p>
                  <w:r>
                    <w:rPr>
                      <w:rFonts w:hint="eastAsia"/>
                    </w:rPr>
                    <w:t>与其相关的危险源、职业健康安全风险和所确定的措施</w:t>
                  </w:r>
                </w:p>
              </w:tc>
              <w:tc>
                <w:tcPr>
                  <w:tcW w:w="4231" w:type="dxa"/>
                  <w:vAlign w:val="center"/>
                </w:tcPr>
                <w:p>
                  <w:r>
                    <w:rPr>
                      <w:rFonts w:hint="eastAsia" w:ascii="Calibri" w:hAnsi="Calibri"/>
                    </w:rPr>
                    <w:t>☑</w:t>
                  </w:r>
                  <w:r>
                    <w:rPr>
                      <w:rFonts w:hint="eastAsia"/>
                    </w:rPr>
                    <w:t xml:space="preserve">会议 </w:t>
                  </w:r>
                  <w:r>
                    <w:rPr>
                      <w:rFonts w:hint="eastAsia" w:ascii="Calibri" w:hAnsi="Calibri"/>
                    </w:rPr>
                    <w:t>☑</w:t>
                  </w:r>
                  <w:r>
                    <w:rPr>
                      <w:rFonts w:hint="eastAsia"/>
                    </w:rPr>
                    <w:t xml:space="preserve">展板 </w:t>
                  </w:r>
                  <w:r>
                    <w:rPr>
                      <w:rFonts w:hint="eastAsia" w:ascii="Calibri" w:hAnsi="Calibri"/>
                    </w:rPr>
                    <w:t>☑</w:t>
                  </w:r>
                  <w:r>
                    <w:rPr>
                      <w:rFonts w:hint="eastAsia"/>
                    </w:rPr>
                    <w:t xml:space="preserve">标语 </w:t>
                  </w:r>
                  <w:r>
                    <w:rPr>
                      <w:rFonts w:hint="eastAsia" w:ascii="Calibri" w:hAnsi="Calibri"/>
                    </w:rPr>
                    <w:t>☑培训</w:t>
                  </w:r>
                  <w:r>
                    <w:rPr>
                      <w:rFonts w:hint="eastAsia"/>
                    </w:rPr>
                    <w:t xml:space="preserve"> </w:t>
                  </w:r>
                  <w:r>
                    <w:rPr>
                      <w:rFonts w:hint="eastAsia" w:ascii="Calibri" w:hAnsi="Calibri"/>
                    </w:rPr>
                    <w:t>□其他</w:t>
                  </w:r>
                </w:p>
              </w:tc>
              <w:tc>
                <w:tcPr>
                  <w:tcW w:w="131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4" w:type="dxa"/>
                </w:tcPr>
                <w:p>
                  <w:r>
                    <w:rPr>
                      <w:rFonts w:hint="eastAsia"/>
                    </w:rPr>
                    <w:t>从其所认为的存在急迫且严重</w:t>
                  </w:r>
                  <w:r>
                    <w:t>危</w:t>
                  </w:r>
                  <w:r>
                    <w:rPr>
                      <w:rFonts w:hint="eastAsia"/>
                    </w:rPr>
                    <w:t>及其生命或健康的工作状况中逃离的能力，以及为保护其免遭由此而产生的不当后果所做出的安排</w:t>
                  </w:r>
                </w:p>
              </w:tc>
              <w:tc>
                <w:tcPr>
                  <w:tcW w:w="4231" w:type="dxa"/>
                  <w:vAlign w:val="center"/>
                </w:tcPr>
                <w:p>
                  <w:r>
                    <w:rPr>
                      <w:rFonts w:hint="eastAsia" w:ascii="Calibri" w:hAnsi="Calibri"/>
                    </w:rPr>
                    <w:t>☑</w:t>
                  </w:r>
                  <w:r>
                    <w:rPr>
                      <w:rFonts w:hint="eastAsia"/>
                    </w:rPr>
                    <w:t xml:space="preserve">会议 </w:t>
                  </w:r>
                  <w:r>
                    <w:rPr>
                      <w:rFonts w:hint="eastAsia" w:ascii="Calibri" w:hAnsi="Calibri"/>
                    </w:rPr>
                    <w:t>☑</w:t>
                  </w:r>
                  <w:r>
                    <w:rPr>
                      <w:rFonts w:hint="eastAsia"/>
                    </w:rPr>
                    <w:t xml:space="preserve">展板 </w:t>
                  </w:r>
                  <w:r>
                    <w:rPr>
                      <w:rFonts w:hint="eastAsia" w:ascii="Calibri" w:hAnsi="Calibri"/>
                    </w:rPr>
                    <w:t>☑</w:t>
                  </w:r>
                  <w:r>
                    <w:rPr>
                      <w:rFonts w:hint="eastAsia"/>
                    </w:rPr>
                    <w:t xml:space="preserve">标语 </w:t>
                  </w:r>
                  <w:r>
                    <w:rPr>
                      <w:rFonts w:hint="eastAsia" w:ascii="Calibri" w:hAnsi="Calibri"/>
                    </w:rPr>
                    <w:t>☑培训</w:t>
                  </w:r>
                  <w:r>
                    <w:rPr>
                      <w:rFonts w:hint="eastAsia"/>
                    </w:rPr>
                    <w:t xml:space="preserve"> </w:t>
                  </w:r>
                  <w:r>
                    <w:rPr>
                      <w:rFonts w:hint="eastAsia" w:ascii="Calibri" w:hAnsi="Calibri"/>
                    </w:rPr>
                    <w:t>□其他</w:t>
                  </w:r>
                </w:p>
              </w:tc>
              <w:tc>
                <w:tcPr>
                  <w:tcW w:w="1310" w:type="dxa"/>
                </w:tcPr>
                <w:p/>
              </w:tc>
            </w:tr>
          </w:tbl>
          <w:p/>
        </w:tc>
        <w:tc>
          <w:tcPr>
            <w:tcW w:w="127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160" w:type="dxa"/>
            <w:vMerge w:val="restart"/>
          </w:tcPr>
          <w:p>
            <w:r>
              <w:rPr>
                <w:rFonts w:hint="eastAsia"/>
              </w:rPr>
              <w:t>管</w:t>
            </w:r>
            <w:bookmarkStart w:id="4" w:name="_GoBack"/>
            <w:bookmarkEnd w:id="4"/>
            <w:r>
              <w:rPr>
                <w:rFonts w:hint="eastAsia"/>
              </w:rPr>
              <w:t>理评审</w:t>
            </w:r>
          </w:p>
        </w:tc>
        <w:tc>
          <w:tcPr>
            <w:tcW w:w="812" w:type="dxa"/>
            <w:vMerge w:val="restart"/>
          </w:tcPr>
          <w:p>
            <w:r>
              <w:rPr>
                <w:rFonts w:hint="eastAsia"/>
              </w:rPr>
              <w:t>O9.3</w:t>
            </w:r>
          </w:p>
        </w:tc>
        <w:tc>
          <w:tcPr>
            <w:tcW w:w="745" w:type="dxa"/>
          </w:tcPr>
          <w:p>
            <w:r>
              <w:rPr>
                <w:rFonts w:hint="eastAsia"/>
              </w:rPr>
              <w:t>文件名称</w:t>
            </w:r>
          </w:p>
        </w:tc>
        <w:tc>
          <w:tcPr>
            <w:tcW w:w="9745" w:type="dxa"/>
          </w:tcPr>
          <w:p>
            <w:r>
              <w:rPr>
                <w:rFonts w:hint="eastAsia"/>
              </w:rPr>
              <w:t>如：</w:t>
            </w:r>
            <w:r>
              <w:rPr>
                <w:rFonts w:hint="eastAsia"/>
              </w:rPr>
              <w:sym w:font="Wingdings" w:char="00FE"/>
            </w:r>
            <w:r>
              <w:rPr>
                <w:rFonts w:hint="eastAsia"/>
              </w:rPr>
              <w:t xml:space="preserve">《管理评审控制程序》 </w:t>
            </w:r>
            <w:r>
              <w:rPr>
                <w:rFonts w:hint="eastAsia"/>
              </w:rPr>
              <w:sym w:font="Wingdings" w:char="00FE"/>
            </w:r>
            <w:r>
              <w:rPr>
                <w:rFonts w:hint="eastAsia"/>
              </w:rPr>
              <w:t>管理手册第9.3章</w:t>
            </w:r>
          </w:p>
        </w:tc>
        <w:tc>
          <w:tcPr>
            <w:tcW w:w="1275" w:type="dxa"/>
            <w:vMerge w:val="restart"/>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2160" w:type="dxa"/>
            <w:vMerge w:val="continue"/>
          </w:tcPr>
          <w:p/>
        </w:tc>
        <w:tc>
          <w:tcPr>
            <w:tcW w:w="812" w:type="dxa"/>
            <w:vMerge w:val="continue"/>
          </w:tcPr>
          <w:p/>
        </w:tc>
        <w:tc>
          <w:tcPr>
            <w:tcW w:w="745" w:type="dxa"/>
          </w:tcPr>
          <w:p>
            <w:r>
              <w:rPr>
                <w:rFonts w:hint="eastAsia"/>
              </w:rPr>
              <w:t>运行证据</w:t>
            </w:r>
          </w:p>
        </w:tc>
        <w:tc>
          <w:tcPr>
            <w:tcW w:w="9745" w:type="dxa"/>
          </w:tcPr>
          <w:p>
            <w:pPr>
              <w:widowControl/>
              <w:spacing w:before="40"/>
              <w:jc w:val="left"/>
              <w:rPr>
                <w:color w:val="000000"/>
                <w:szCs w:val="18"/>
              </w:rPr>
            </w:pPr>
            <w:r>
              <w:rPr>
                <w:rFonts w:hint="eastAsia"/>
                <w:color w:val="000000"/>
                <w:szCs w:val="18"/>
              </w:rPr>
              <w:t>自</w:t>
            </w:r>
            <w:r>
              <w:rPr/>
              <w:sym w:font="Wingdings" w:char="00FE"/>
            </w:r>
            <w:r>
              <w:rPr>
                <w:rFonts w:hint="eastAsia"/>
                <w:color w:val="000000"/>
                <w:szCs w:val="18"/>
              </w:rPr>
              <w:t>管理体系建立后/</w:t>
            </w:r>
            <w:r>
              <w:rPr/>
              <w:sym w:font="Wingdings" w:char="00A8"/>
            </w:r>
            <w:r>
              <w:rPr>
                <w:rFonts w:hint="eastAsia"/>
              </w:rPr>
              <w:t>近一年</w:t>
            </w:r>
            <w:r>
              <w:rPr>
                <w:rFonts w:hint="eastAsia"/>
                <w:color w:val="000000"/>
                <w:szCs w:val="18"/>
              </w:rPr>
              <w:t>，于</w:t>
            </w:r>
            <w:r>
              <w:rPr>
                <w:rFonts w:hint="eastAsia"/>
                <w:color w:val="000000"/>
                <w:szCs w:val="18"/>
                <w:u w:val="single"/>
              </w:rPr>
              <w:t xml:space="preserve"> 2020</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rFonts w:hint="eastAsia"/>
                <w:color w:val="000000"/>
                <w:szCs w:val="18"/>
                <w:u w:val="single"/>
                <w:lang w:val="en-US" w:eastAsia="zh-CN"/>
              </w:rPr>
              <w:t>6</w:t>
            </w:r>
            <w:r>
              <w:rPr>
                <w:rFonts w:hint="eastAsia"/>
                <w:color w:val="000000"/>
                <w:szCs w:val="18"/>
              </w:rPr>
              <w:t>月</w:t>
            </w:r>
            <w:r>
              <w:rPr>
                <w:rFonts w:hint="eastAsia"/>
                <w:color w:val="000000"/>
                <w:szCs w:val="18"/>
                <w:u w:val="single"/>
              </w:rPr>
              <w:t xml:space="preserve"> </w:t>
            </w:r>
            <w:r>
              <w:rPr>
                <w:rFonts w:hint="eastAsia"/>
                <w:color w:val="000000"/>
                <w:szCs w:val="18"/>
                <w:u w:val="single"/>
                <w:lang w:val="en-US" w:eastAsia="zh-CN"/>
              </w:rPr>
              <w:t>20</w:t>
            </w:r>
            <w:r>
              <w:rPr>
                <w:color w:val="000000"/>
                <w:szCs w:val="18"/>
                <w:u w:val="single"/>
              </w:rPr>
              <w:t xml:space="preserve">  </w:t>
            </w:r>
            <w:r>
              <w:rPr>
                <w:rFonts w:hint="eastAsia"/>
                <w:color w:val="000000"/>
                <w:szCs w:val="18"/>
              </w:rPr>
              <w:t>日实施了管理评审；</w:t>
            </w:r>
          </w:p>
          <w:p>
            <w:pPr>
              <w:widowControl/>
              <w:spacing w:before="40"/>
              <w:jc w:val="left"/>
              <w:rPr>
                <w:color w:val="000000"/>
                <w:szCs w:val="18"/>
              </w:rPr>
            </w:pPr>
            <w:r>
              <w:rPr>
                <w:rFonts w:hint="eastAsia"/>
                <w:color w:val="000000"/>
                <w:szCs w:val="18"/>
              </w:rPr>
              <w:t>查看</w:t>
            </w:r>
            <w:r>
              <w:rPr>
                <w:rFonts w:hint="eastAsia"/>
                <w:color w:val="000000"/>
                <w:szCs w:val="21"/>
              </w:rPr>
              <w:t>☑管理评审计划  ☑管理评审记录（工作总结）  □管理评审纪要  ☑管理评审报告</w:t>
            </w:r>
          </w:p>
          <w:tbl>
            <w:tblPr>
              <w:tblStyle w:val="7"/>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06"/>
              <w:gridCol w:w="1938"/>
              <w:gridCol w:w="3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tcPr>
                <w:p>
                  <w:pPr>
                    <w:widowControl/>
                    <w:spacing w:before="40"/>
                    <w:jc w:val="left"/>
                    <w:rPr>
                      <w:szCs w:val="21"/>
                    </w:rPr>
                  </w:pPr>
                  <w:r>
                    <w:rPr>
                      <w:rFonts w:hint="eastAsia"/>
                      <w:szCs w:val="21"/>
                    </w:rPr>
                    <w:t>管理评审输入信息</w:t>
                  </w:r>
                </w:p>
              </w:tc>
              <w:tc>
                <w:tcPr>
                  <w:tcW w:w="1938" w:type="dxa"/>
                </w:tcPr>
                <w:p>
                  <w:pPr>
                    <w:widowControl/>
                    <w:spacing w:before="40"/>
                    <w:jc w:val="left"/>
                    <w:rPr>
                      <w:szCs w:val="21"/>
                    </w:rPr>
                  </w:pPr>
                  <w:r>
                    <w:rPr>
                      <w:rFonts w:hint="eastAsia"/>
                      <w:szCs w:val="21"/>
                    </w:rPr>
                    <w:t>评价</w:t>
                  </w:r>
                </w:p>
              </w:tc>
              <w:tc>
                <w:tcPr>
                  <w:tcW w:w="3307" w:type="dxa"/>
                </w:tcPr>
                <w:p>
                  <w:pPr>
                    <w:widowControl/>
                    <w:spacing w:before="40"/>
                    <w:jc w:val="left"/>
                    <w:rPr>
                      <w:szCs w:val="21"/>
                    </w:rPr>
                  </w:pPr>
                  <w:r>
                    <w:rPr>
                      <w:rFonts w:hint="eastAsia"/>
                      <w:szCs w:val="21"/>
                    </w:rPr>
                    <w:t>问题描述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tcPr>
                <w:p>
                  <w:pPr>
                    <w:widowControl/>
                    <w:spacing w:before="40"/>
                    <w:jc w:val="left"/>
                    <w:rPr>
                      <w:szCs w:val="21"/>
                    </w:rPr>
                  </w:pPr>
                  <w:r>
                    <w:rPr>
                      <w:rFonts w:hint="eastAsia"/>
                    </w:rPr>
                    <w:t>以往管理评审所采取措施的情况；</w:t>
                  </w:r>
                </w:p>
              </w:tc>
              <w:tc>
                <w:tcPr>
                  <w:tcW w:w="1938" w:type="dxa"/>
                </w:tcPr>
                <w:p>
                  <w:pPr>
                    <w:widowControl/>
                    <w:spacing w:before="40"/>
                    <w:jc w:val="left"/>
                    <w:rPr>
                      <w:szCs w:val="21"/>
                    </w:rPr>
                  </w:pPr>
                  <w:r>
                    <w:rPr>
                      <w:rFonts w:hint="eastAsia"/>
                      <w:szCs w:val="21"/>
                    </w:rPr>
                    <w:t>☑符合 □不符合</w:t>
                  </w:r>
                </w:p>
              </w:tc>
              <w:tc>
                <w:tcPr>
                  <w:tcW w:w="3307" w:type="dxa"/>
                </w:tcPr>
                <w:p>
                  <w:pPr>
                    <w:widowControl/>
                    <w:spacing w:before="40"/>
                    <w:jc w:val="left"/>
                    <w:rPr>
                      <w:szCs w:val="21"/>
                    </w:rPr>
                  </w:pPr>
                  <w:r>
                    <w:rPr>
                      <w:rFonts w:hint="eastAsia"/>
                      <w:szCs w:val="21"/>
                    </w:rPr>
                    <w:t>加强人员培训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tcPr>
                <w:p>
                  <w:pPr>
                    <w:widowControl/>
                    <w:spacing w:before="40"/>
                    <w:jc w:val="left"/>
                    <w:rPr>
                      <w:szCs w:val="21"/>
                    </w:rPr>
                  </w:pPr>
                  <w:r>
                    <w:rPr>
                      <w:rFonts w:hint="eastAsia"/>
                    </w:rPr>
                    <w:t>与职业健康安全管理体系相关的内外部议题的变化；</w:t>
                  </w:r>
                </w:p>
              </w:tc>
              <w:tc>
                <w:tcPr>
                  <w:tcW w:w="1938" w:type="dxa"/>
                  <w:vAlign w:val="center"/>
                </w:tcPr>
                <w:p>
                  <w:pPr>
                    <w:widowControl/>
                    <w:spacing w:before="40"/>
                    <w:rPr>
                      <w:szCs w:val="21"/>
                    </w:rPr>
                  </w:pPr>
                  <w:r>
                    <w:rPr>
                      <w:rFonts w:hint="eastAsia"/>
                      <w:szCs w:val="21"/>
                    </w:rPr>
                    <w:t>☑符合 □不符合</w:t>
                  </w:r>
                </w:p>
              </w:tc>
              <w:tc>
                <w:tcPr>
                  <w:tcW w:w="3307" w:type="dxa"/>
                  <w:vAlign w:val="center"/>
                </w:tcPr>
                <w:p>
                  <w:pPr>
                    <w:widowControl/>
                    <w:spacing w:before="40"/>
                    <w:rPr>
                      <w:szCs w:val="21"/>
                    </w:rPr>
                  </w:pPr>
                  <w:r>
                    <w:rPr>
                      <w:rFonts w:hint="eastAsia"/>
                      <w:szCs w:val="21"/>
                    </w:rPr>
                    <w:t>无变化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tcPr>
                <w:p>
                  <w:pPr>
                    <w:widowControl/>
                    <w:spacing w:before="40"/>
                    <w:jc w:val="left"/>
                    <w:rPr>
                      <w:szCs w:val="21"/>
                    </w:rPr>
                  </w:pPr>
                  <w:r>
                    <w:rPr>
                      <w:rFonts w:hint="eastAsia"/>
                    </w:rPr>
                    <w:t>相关方的需求和期望的变化</w:t>
                  </w:r>
                </w:p>
              </w:tc>
              <w:tc>
                <w:tcPr>
                  <w:tcW w:w="1938" w:type="dxa"/>
                </w:tcPr>
                <w:p>
                  <w:pPr>
                    <w:widowControl/>
                    <w:spacing w:before="40"/>
                    <w:jc w:val="left"/>
                    <w:rPr>
                      <w:szCs w:val="21"/>
                    </w:rPr>
                  </w:pPr>
                  <w:r>
                    <w:rPr>
                      <w:rFonts w:hint="eastAsia"/>
                      <w:szCs w:val="21"/>
                    </w:rPr>
                    <w:t>☑符合 □不符合</w:t>
                  </w:r>
                </w:p>
              </w:tc>
              <w:tc>
                <w:tcPr>
                  <w:tcW w:w="3307" w:type="dxa"/>
                </w:tcPr>
                <w:p>
                  <w:pPr>
                    <w:widowControl/>
                    <w:spacing w:before="40"/>
                    <w:jc w:val="left"/>
                    <w:rPr>
                      <w:szCs w:val="21"/>
                    </w:rPr>
                  </w:pPr>
                  <w:r>
                    <w:rPr>
                      <w:rFonts w:hint="eastAsia"/>
                      <w:szCs w:val="21"/>
                    </w:rPr>
                    <w:t>主管部门</w:t>
                  </w:r>
                  <w:r>
                    <w:rPr>
                      <w:szCs w:val="21"/>
                    </w:rPr>
                    <w:t>日趋严峻的</w:t>
                  </w:r>
                  <w:r>
                    <w:rPr>
                      <w:rFonts w:hint="eastAsia"/>
                      <w:szCs w:val="21"/>
                    </w:rPr>
                    <w:t>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tcPr>
                <w:p>
                  <w:pPr>
                    <w:widowControl/>
                    <w:spacing w:before="40"/>
                    <w:jc w:val="left"/>
                    <w:rPr>
                      <w:szCs w:val="21"/>
                    </w:rPr>
                  </w:pPr>
                  <w:r>
                    <w:rPr>
                      <w:rFonts w:hint="eastAsia"/>
                    </w:rPr>
                    <w:t>法律法规和其他要求的变化</w:t>
                  </w:r>
                </w:p>
              </w:tc>
              <w:tc>
                <w:tcPr>
                  <w:tcW w:w="1938" w:type="dxa"/>
                </w:tcPr>
                <w:p>
                  <w:pPr>
                    <w:widowControl/>
                    <w:spacing w:before="40"/>
                    <w:jc w:val="left"/>
                    <w:rPr>
                      <w:szCs w:val="21"/>
                    </w:rPr>
                  </w:pPr>
                  <w:r>
                    <w:rPr>
                      <w:rFonts w:hint="eastAsia"/>
                      <w:szCs w:val="21"/>
                    </w:rPr>
                    <w:t>☑符合 □不符合</w:t>
                  </w:r>
                </w:p>
              </w:tc>
              <w:tc>
                <w:tcPr>
                  <w:tcW w:w="3307" w:type="dxa"/>
                </w:tcPr>
                <w:p>
                  <w:pPr>
                    <w:widowControl/>
                    <w:spacing w:before="40"/>
                    <w:jc w:val="left"/>
                    <w:rPr>
                      <w:szCs w:val="21"/>
                    </w:rPr>
                  </w:pPr>
                  <w:r>
                    <w:rPr>
                      <w:rFonts w:hint="eastAsia"/>
                      <w:szCs w:val="21"/>
                    </w:rPr>
                    <w:t>部分新增法规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tcPr>
                <w:p>
                  <w:pPr>
                    <w:widowControl/>
                    <w:spacing w:before="40"/>
                    <w:jc w:val="left"/>
                  </w:pPr>
                  <w:r>
                    <w:rPr>
                      <w:rFonts w:hint="eastAsia"/>
                    </w:rPr>
                    <w:t>风险和机遇的变化</w:t>
                  </w:r>
                </w:p>
              </w:tc>
              <w:tc>
                <w:tcPr>
                  <w:tcW w:w="1938" w:type="dxa"/>
                </w:tcPr>
                <w:p>
                  <w:pPr>
                    <w:widowControl/>
                    <w:spacing w:before="40"/>
                    <w:jc w:val="left"/>
                    <w:rPr>
                      <w:szCs w:val="21"/>
                    </w:rPr>
                  </w:pPr>
                  <w:r>
                    <w:rPr>
                      <w:rFonts w:hint="eastAsia"/>
                      <w:szCs w:val="21"/>
                    </w:rPr>
                    <w:t>☑符合 □不符合</w:t>
                  </w:r>
                </w:p>
              </w:tc>
              <w:tc>
                <w:tcPr>
                  <w:tcW w:w="3307" w:type="dxa"/>
                </w:tcPr>
                <w:p>
                  <w:pPr>
                    <w:widowControl/>
                    <w:spacing w:before="40"/>
                    <w:jc w:val="left"/>
                    <w:rPr>
                      <w:szCs w:val="21"/>
                    </w:rPr>
                  </w:pPr>
                  <w:r>
                    <w:rPr>
                      <w:rFonts w:hint="eastAsia"/>
                      <w:szCs w:val="21"/>
                    </w:rPr>
                    <w:t>进行了分析，无明显变化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tcPr>
                <w:p>
                  <w:pPr>
                    <w:widowControl/>
                    <w:spacing w:before="40"/>
                    <w:jc w:val="left"/>
                    <w:rPr>
                      <w:szCs w:val="21"/>
                    </w:rPr>
                  </w:pPr>
                  <w:r>
                    <w:rPr>
                      <w:rFonts w:hint="eastAsia"/>
                    </w:rPr>
                    <w:t>职业健康安全目标的实现程度</w:t>
                  </w:r>
                </w:p>
              </w:tc>
              <w:tc>
                <w:tcPr>
                  <w:tcW w:w="1938" w:type="dxa"/>
                </w:tcPr>
                <w:p>
                  <w:pPr>
                    <w:widowControl/>
                    <w:spacing w:before="40"/>
                    <w:jc w:val="left"/>
                    <w:rPr>
                      <w:szCs w:val="21"/>
                    </w:rPr>
                  </w:pPr>
                  <w:r>
                    <w:rPr>
                      <w:rFonts w:hint="eastAsia"/>
                      <w:szCs w:val="21"/>
                    </w:rPr>
                    <w:t>☑符合 □不符合</w:t>
                  </w:r>
                </w:p>
              </w:tc>
              <w:tc>
                <w:tcPr>
                  <w:tcW w:w="3307" w:type="dxa"/>
                </w:tcPr>
                <w:p>
                  <w:pPr>
                    <w:widowControl/>
                    <w:spacing w:before="40"/>
                    <w:jc w:val="left"/>
                    <w:rPr>
                      <w:szCs w:val="21"/>
                    </w:rPr>
                  </w:pPr>
                  <w:r>
                    <w:rPr>
                      <w:rFonts w:hint="eastAsia"/>
                      <w:szCs w:val="21"/>
                    </w:rPr>
                    <w:t>总职业健康安全目标已完成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vAlign w:val="center"/>
                </w:tcPr>
                <w:p>
                  <w:pPr>
                    <w:widowControl/>
                    <w:spacing w:before="40"/>
                    <w:rPr>
                      <w:szCs w:val="21"/>
                    </w:rPr>
                  </w:pPr>
                  <w:r>
                    <w:rPr>
                      <w:rFonts w:hint="eastAsia"/>
                    </w:rPr>
                    <w:t>事件、不符合、纠正措施和持续改进及趋势</w:t>
                  </w:r>
                </w:p>
              </w:tc>
              <w:tc>
                <w:tcPr>
                  <w:tcW w:w="1938" w:type="dxa"/>
                  <w:vAlign w:val="center"/>
                </w:tcPr>
                <w:p>
                  <w:pPr>
                    <w:widowControl/>
                    <w:spacing w:before="40"/>
                    <w:rPr>
                      <w:szCs w:val="21"/>
                    </w:rPr>
                  </w:pPr>
                  <w:r>
                    <w:rPr>
                      <w:rFonts w:hint="eastAsia"/>
                      <w:szCs w:val="21"/>
                    </w:rPr>
                    <w:t>☑符合 □不符合</w:t>
                  </w:r>
                </w:p>
              </w:tc>
              <w:tc>
                <w:tcPr>
                  <w:tcW w:w="3307" w:type="dxa"/>
                </w:tcPr>
                <w:p>
                  <w:pPr>
                    <w:widowControl/>
                    <w:spacing w:before="40"/>
                    <w:jc w:val="left"/>
                    <w:rPr>
                      <w:szCs w:val="21"/>
                    </w:rPr>
                  </w:pPr>
                  <w:r>
                    <w:rPr>
                      <w:rFonts w:hint="eastAsia"/>
                      <w:szCs w:val="21"/>
                    </w:rPr>
                    <w:t>无处罚，内审不符合项已改进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tcPr>
                <w:p>
                  <w:pPr>
                    <w:widowControl/>
                    <w:spacing w:before="40"/>
                    <w:jc w:val="left"/>
                    <w:rPr>
                      <w:szCs w:val="21"/>
                    </w:rPr>
                  </w:pPr>
                  <w:r>
                    <w:rPr>
                      <w:rFonts w:hint="eastAsia"/>
                    </w:rPr>
                    <w:t>监视和测量结果及趋势</w:t>
                  </w:r>
                </w:p>
              </w:tc>
              <w:tc>
                <w:tcPr>
                  <w:tcW w:w="1938" w:type="dxa"/>
                  <w:vAlign w:val="center"/>
                </w:tcPr>
                <w:p>
                  <w:pPr>
                    <w:widowControl/>
                    <w:spacing w:before="40"/>
                    <w:rPr>
                      <w:szCs w:val="21"/>
                    </w:rPr>
                  </w:pPr>
                  <w:r>
                    <w:rPr>
                      <w:rFonts w:hint="eastAsia"/>
                      <w:szCs w:val="21"/>
                    </w:rPr>
                    <w:t>☑符合 □不符合</w:t>
                  </w:r>
                </w:p>
              </w:tc>
              <w:tc>
                <w:tcPr>
                  <w:tcW w:w="3307" w:type="dxa"/>
                </w:tcPr>
                <w:p>
                  <w:pPr>
                    <w:widowControl/>
                    <w:spacing w:before="40"/>
                    <w:jc w:val="left"/>
                    <w:rPr>
                      <w:szCs w:val="21"/>
                    </w:rPr>
                  </w:pPr>
                  <w:r>
                    <w:rPr>
                      <w:rFonts w:hint="eastAsia"/>
                      <w:szCs w:val="21"/>
                    </w:rPr>
                    <w:t>2020年体检，消防检查达标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tcPr>
                <w:p>
                  <w:pPr>
                    <w:widowControl/>
                    <w:spacing w:before="40"/>
                    <w:jc w:val="left"/>
                  </w:pPr>
                  <w:r>
                    <w:rPr>
                      <w:rFonts w:hint="eastAsia"/>
                    </w:rPr>
                    <w:t>对法律法规要求和其他要求的合规性评价的结果的趋势</w:t>
                  </w:r>
                </w:p>
              </w:tc>
              <w:tc>
                <w:tcPr>
                  <w:tcW w:w="1938" w:type="dxa"/>
                  <w:vAlign w:val="center"/>
                </w:tcPr>
                <w:p>
                  <w:pPr>
                    <w:widowControl/>
                    <w:spacing w:before="40"/>
                    <w:rPr>
                      <w:szCs w:val="21"/>
                    </w:rPr>
                  </w:pPr>
                  <w:r>
                    <w:rPr>
                      <w:rFonts w:hint="eastAsia"/>
                      <w:szCs w:val="21"/>
                    </w:rPr>
                    <w:t>☑符合 □不符合</w:t>
                  </w:r>
                </w:p>
              </w:tc>
              <w:tc>
                <w:tcPr>
                  <w:tcW w:w="3307" w:type="dxa"/>
                </w:tcPr>
                <w:p>
                  <w:pPr>
                    <w:widowControl/>
                    <w:spacing w:before="40"/>
                    <w:jc w:val="left"/>
                    <w:rPr>
                      <w:szCs w:val="21"/>
                    </w:rPr>
                  </w:pPr>
                  <w:r>
                    <w:rPr>
                      <w:rFonts w:hint="eastAsia"/>
                      <w:szCs w:val="21"/>
                    </w:rPr>
                    <w:t>无处罚、法律法规评价无违规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tcPr>
                <w:p>
                  <w:pPr>
                    <w:widowControl/>
                    <w:spacing w:before="40"/>
                    <w:jc w:val="left"/>
                    <w:rPr>
                      <w:szCs w:val="21"/>
                    </w:rPr>
                  </w:pPr>
                  <w:r>
                    <w:rPr>
                      <w:rFonts w:hint="eastAsia"/>
                    </w:rPr>
                    <w:t>内审、外部审核结果及趋势</w:t>
                  </w:r>
                </w:p>
              </w:tc>
              <w:tc>
                <w:tcPr>
                  <w:tcW w:w="1938" w:type="dxa"/>
                  <w:vAlign w:val="center"/>
                </w:tcPr>
                <w:p>
                  <w:pPr>
                    <w:widowControl/>
                    <w:spacing w:before="40"/>
                    <w:rPr>
                      <w:szCs w:val="21"/>
                    </w:rPr>
                  </w:pPr>
                  <w:r>
                    <w:rPr>
                      <w:rFonts w:hint="eastAsia"/>
                      <w:szCs w:val="21"/>
                    </w:rPr>
                    <w:t>☑符合 □不符合</w:t>
                  </w:r>
                </w:p>
              </w:tc>
              <w:tc>
                <w:tcPr>
                  <w:tcW w:w="3307" w:type="dxa"/>
                </w:tcPr>
                <w:p>
                  <w:pPr>
                    <w:widowControl/>
                    <w:spacing w:before="40"/>
                    <w:jc w:val="left"/>
                    <w:rPr>
                      <w:szCs w:val="21"/>
                    </w:rPr>
                  </w:pPr>
                  <w:r>
                    <w:rPr>
                      <w:rFonts w:hint="eastAsia"/>
                      <w:szCs w:val="21"/>
                    </w:rPr>
                    <w:t>无明显变化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tcPr>
                <w:p>
                  <w:pPr>
                    <w:widowControl/>
                    <w:spacing w:before="40"/>
                    <w:jc w:val="left"/>
                  </w:pPr>
                  <w:r>
                    <w:rPr>
                      <w:rFonts w:hint="eastAsia"/>
                    </w:rPr>
                    <w:t>工作人员的协商和参与及趋势</w:t>
                  </w:r>
                </w:p>
              </w:tc>
              <w:tc>
                <w:tcPr>
                  <w:tcW w:w="1938" w:type="dxa"/>
                  <w:vAlign w:val="center"/>
                </w:tcPr>
                <w:p>
                  <w:pPr>
                    <w:widowControl/>
                    <w:spacing w:before="40"/>
                    <w:rPr>
                      <w:szCs w:val="21"/>
                    </w:rPr>
                  </w:pPr>
                  <w:r>
                    <w:rPr>
                      <w:rFonts w:hint="eastAsia"/>
                      <w:szCs w:val="21"/>
                    </w:rPr>
                    <w:t>☑符合 □不符合</w:t>
                  </w:r>
                </w:p>
              </w:tc>
              <w:tc>
                <w:tcPr>
                  <w:tcW w:w="3307" w:type="dxa"/>
                </w:tcPr>
                <w:p>
                  <w:pPr>
                    <w:widowControl/>
                    <w:spacing w:before="40"/>
                    <w:jc w:val="left"/>
                    <w:rPr>
                      <w:szCs w:val="21"/>
                    </w:rPr>
                  </w:pPr>
                  <w:r>
                    <w:rPr>
                      <w:rFonts w:hint="eastAsia"/>
                      <w:szCs w:val="21"/>
                    </w:rPr>
                    <w:t>参与安全检查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tcPr>
                <w:p>
                  <w:pPr>
                    <w:widowControl/>
                    <w:spacing w:before="40"/>
                    <w:jc w:val="left"/>
                  </w:pPr>
                  <w:r>
                    <w:rPr>
                      <w:rFonts w:hint="eastAsia"/>
                    </w:rPr>
                    <w:t>风险和机遇即趋势</w:t>
                  </w:r>
                </w:p>
              </w:tc>
              <w:tc>
                <w:tcPr>
                  <w:tcW w:w="1938" w:type="dxa"/>
                  <w:vAlign w:val="center"/>
                </w:tcPr>
                <w:p>
                  <w:pPr>
                    <w:widowControl/>
                    <w:spacing w:before="40"/>
                    <w:rPr>
                      <w:szCs w:val="21"/>
                    </w:rPr>
                  </w:pPr>
                  <w:r>
                    <w:rPr>
                      <w:rFonts w:hint="eastAsia"/>
                      <w:szCs w:val="21"/>
                    </w:rPr>
                    <w:t>☑符合 □不符合</w:t>
                  </w:r>
                </w:p>
              </w:tc>
              <w:tc>
                <w:tcPr>
                  <w:tcW w:w="3307" w:type="dxa"/>
                </w:tcPr>
                <w:p>
                  <w:pPr>
                    <w:widowControl/>
                    <w:spacing w:before="40"/>
                    <w:jc w:val="left"/>
                    <w:rPr>
                      <w:szCs w:val="21"/>
                    </w:rPr>
                  </w:pPr>
                  <w:r>
                    <w:rPr>
                      <w:rFonts w:hint="eastAsia"/>
                      <w:szCs w:val="21"/>
                    </w:rPr>
                    <w:t>提升员工安全风险意识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tcPr>
                <w:p>
                  <w:pPr>
                    <w:widowControl/>
                    <w:spacing w:before="40"/>
                    <w:jc w:val="left"/>
                    <w:rPr>
                      <w:szCs w:val="21"/>
                    </w:rPr>
                  </w:pPr>
                  <w:r>
                    <w:rPr>
                      <w:rFonts w:hint="eastAsia"/>
                    </w:rPr>
                    <w:t>保持有效的职业健康安全管理体系所需资源</w:t>
                  </w:r>
                  <w:r>
                    <w:t>的</w:t>
                  </w:r>
                  <w:r>
                    <w:rPr>
                      <w:rFonts w:hint="eastAsia"/>
                    </w:rPr>
                    <w:t>充分性；</w:t>
                  </w:r>
                </w:p>
              </w:tc>
              <w:tc>
                <w:tcPr>
                  <w:tcW w:w="1938" w:type="dxa"/>
                  <w:vAlign w:val="center"/>
                </w:tcPr>
                <w:p>
                  <w:pPr>
                    <w:widowControl/>
                    <w:spacing w:before="40"/>
                    <w:rPr>
                      <w:szCs w:val="21"/>
                    </w:rPr>
                  </w:pPr>
                  <w:r>
                    <w:rPr>
                      <w:rFonts w:hint="eastAsia"/>
                      <w:szCs w:val="21"/>
                    </w:rPr>
                    <w:t>☑符合 □不符合</w:t>
                  </w:r>
                </w:p>
              </w:tc>
              <w:tc>
                <w:tcPr>
                  <w:tcW w:w="3307" w:type="dxa"/>
                  <w:vAlign w:val="center"/>
                </w:tcPr>
                <w:p>
                  <w:pPr>
                    <w:widowControl/>
                    <w:spacing w:before="40"/>
                    <w:rPr>
                      <w:szCs w:val="21"/>
                    </w:rPr>
                  </w:pPr>
                  <w:r>
                    <w:rPr>
                      <w:rFonts w:hint="eastAsia"/>
                      <w:szCs w:val="21"/>
                    </w:rPr>
                    <w:t>可以满足要求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vAlign w:val="center"/>
                </w:tcPr>
                <w:p>
                  <w:pPr>
                    <w:widowControl/>
                    <w:spacing w:before="40"/>
                    <w:rPr>
                      <w:szCs w:val="21"/>
                    </w:rPr>
                  </w:pPr>
                  <w:r>
                    <w:rPr>
                      <w:rFonts w:hint="eastAsia"/>
                    </w:rPr>
                    <w:t>与相关方的有关沟通</w:t>
                  </w:r>
                </w:p>
              </w:tc>
              <w:tc>
                <w:tcPr>
                  <w:tcW w:w="1938" w:type="dxa"/>
                  <w:vAlign w:val="center"/>
                </w:tcPr>
                <w:p>
                  <w:pPr>
                    <w:widowControl/>
                    <w:spacing w:before="40"/>
                    <w:rPr>
                      <w:szCs w:val="21"/>
                    </w:rPr>
                  </w:pPr>
                  <w:r>
                    <w:rPr>
                      <w:rFonts w:hint="eastAsia"/>
                      <w:szCs w:val="21"/>
                    </w:rPr>
                    <w:t>☑符合 □不符合</w:t>
                  </w:r>
                </w:p>
              </w:tc>
              <w:tc>
                <w:tcPr>
                  <w:tcW w:w="3307" w:type="dxa"/>
                </w:tcPr>
                <w:p>
                  <w:pPr>
                    <w:widowControl/>
                    <w:spacing w:before="40"/>
                    <w:jc w:val="left"/>
                    <w:rPr>
                      <w:szCs w:val="21"/>
                    </w:rPr>
                  </w:pPr>
                  <w:r>
                    <w:rPr>
                      <w:rFonts w:hint="eastAsia"/>
                      <w:szCs w:val="21"/>
                    </w:rPr>
                    <w:t>无职业健康安全投诉，无可记录事故，无工伤事故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tcPr>
                <w:p>
                  <w:pPr>
                    <w:widowControl/>
                    <w:spacing w:before="40"/>
                    <w:jc w:val="left"/>
                  </w:pPr>
                  <w:r>
                    <w:rPr>
                      <w:rFonts w:hint="eastAsia"/>
                    </w:rPr>
                    <w:t>持续改进的机会</w:t>
                  </w:r>
                </w:p>
              </w:tc>
              <w:tc>
                <w:tcPr>
                  <w:tcW w:w="1938" w:type="dxa"/>
                </w:tcPr>
                <w:p>
                  <w:pPr>
                    <w:widowControl/>
                    <w:spacing w:before="40"/>
                    <w:jc w:val="left"/>
                    <w:rPr>
                      <w:szCs w:val="21"/>
                    </w:rPr>
                  </w:pPr>
                  <w:r>
                    <w:rPr>
                      <w:rFonts w:hint="eastAsia"/>
                      <w:szCs w:val="21"/>
                    </w:rPr>
                    <w:t>☑符合 □不符合</w:t>
                  </w:r>
                </w:p>
              </w:tc>
              <w:tc>
                <w:tcPr>
                  <w:tcW w:w="3307" w:type="dxa"/>
                </w:tcPr>
                <w:p>
                  <w:pPr>
                    <w:widowControl/>
                    <w:spacing w:before="40"/>
                    <w:jc w:val="left"/>
                    <w:rPr>
                      <w:szCs w:val="21"/>
                    </w:rPr>
                  </w:pPr>
                  <w:r>
                    <w:rPr>
                      <w:rFonts w:hint="eastAsia"/>
                      <w:szCs w:val="21"/>
                    </w:rPr>
                    <w:t>无</w:t>
                  </w:r>
                </w:p>
              </w:tc>
            </w:tr>
          </w:tbl>
          <w:p>
            <w:pPr>
              <w:widowControl/>
              <w:spacing w:before="40"/>
              <w:jc w:val="left"/>
              <w:rPr>
                <w:color w:val="000000"/>
                <w:szCs w:val="21"/>
              </w:rPr>
            </w:pPr>
          </w:p>
          <w:p>
            <w:pPr>
              <w:widowControl/>
              <w:spacing w:before="40"/>
              <w:jc w:val="left"/>
              <w:rPr>
                <w:color w:val="000000"/>
                <w:szCs w:val="21"/>
                <w:highlight w:val="cyan"/>
                <w:u w:val="single"/>
              </w:rPr>
            </w:pPr>
            <w:r>
              <w:rPr>
                <w:rFonts w:hint="eastAsia"/>
                <w:color w:val="000000"/>
                <w:szCs w:val="21"/>
              </w:rPr>
              <w:t>对</w:t>
            </w:r>
            <w:r>
              <w:rPr>
                <w:rFonts w:hint="eastAsia"/>
              </w:rPr>
              <w:t>职业健康安全</w:t>
            </w:r>
            <w:r>
              <w:rPr>
                <w:rFonts w:hint="eastAsia"/>
                <w:color w:val="000000"/>
                <w:szCs w:val="21"/>
              </w:rPr>
              <w:t>管理体系的持续适宜性，充分性，有效性的结论。☑</w:t>
            </w:r>
            <w:r>
              <w:rPr>
                <w:rFonts w:hint="eastAsia"/>
              </w:rPr>
              <w:t>满足</w:t>
            </w:r>
            <w:r>
              <w:rPr>
                <w:rFonts w:hint="eastAsia"/>
                <w:color w:val="000000"/>
                <w:szCs w:val="21"/>
              </w:rPr>
              <w:t xml:space="preserve"> □</w:t>
            </w:r>
            <w:r>
              <w:rPr>
                <w:rFonts w:hint="eastAsia"/>
              </w:rPr>
              <w:t>不满足，说明</w:t>
            </w:r>
            <w:r>
              <w:rPr>
                <w:rFonts w:hint="eastAsia"/>
                <w:u w:val="single"/>
              </w:rPr>
              <w:t xml:space="preserve">           </w:t>
            </w:r>
          </w:p>
          <w:tbl>
            <w:tblPr>
              <w:tblStyle w:val="7"/>
              <w:tblW w:w="92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52"/>
              <w:gridCol w:w="3695"/>
              <w:gridCol w:w="2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52" w:type="dxa"/>
                </w:tcPr>
                <w:p>
                  <w:pPr>
                    <w:widowControl/>
                    <w:spacing w:before="40"/>
                    <w:jc w:val="left"/>
                    <w:rPr>
                      <w:szCs w:val="21"/>
                    </w:rPr>
                  </w:pPr>
                  <w:r>
                    <w:rPr>
                      <w:rFonts w:hint="eastAsia"/>
                      <w:szCs w:val="18"/>
                    </w:rPr>
                    <w:t>管理评审输出信息（决策）</w:t>
                  </w:r>
                </w:p>
              </w:tc>
              <w:tc>
                <w:tcPr>
                  <w:tcW w:w="3695" w:type="dxa"/>
                </w:tcPr>
                <w:p>
                  <w:pPr>
                    <w:widowControl/>
                    <w:spacing w:before="40"/>
                    <w:jc w:val="left"/>
                    <w:rPr>
                      <w:szCs w:val="21"/>
                    </w:rPr>
                  </w:pPr>
                  <w:r>
                    <w:rPr>
                      <w:rFonts w:hint="eastAsia"/>
                      <w:szCs w:val="21"/>
                    </w:rPr>
                    <w:t>措施描述（举例）</w:t>
                  </w:r>
                </w:p>
              </w:tc>
              <w:tc>
                <w:tcPr>
                  <w:tcW w:w="2662" w:type="dxa"/>
                </w:tcPr>
                <w:p>
                  <w:pPr>
                    <w:widowControl/>
                    <w:spacing w:before="40"/>
                    <w:jc w:val="left"/>
                    <w:rPr>
                      <w:szCs w:val="21"/>
                    </w:rPr>
                  </w:pPr>
                  <w:r>
                    <w:rPr>
                      <w:rFonts w:hint="eastAsia"/>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szCs w:val="21"/>
                    </w:rPr>
                  </w:pPr>
                  <w:r>
                    <w:rPr>
                      <w:rFonts w:hint="eastAsia"/>
                    </w:rPr>
                    <w:t>与持续改进机会相关的决策</w:t>
                  </w:r>
                </w:p>
              </w:tc>
              <w:tc>
                <w:tcPr>
                  <w:tcW w:w="3695" w:type="dxa"/>
                </w:tcPr>
                <w:p>
                  <w:pPr>
                    <w:widowControl/>
                    <w:spacing w:before="40"/>
                    <w:jc w:val="left"/>
                    <w:rPr>
                      <w:szCs w:val="21"/>
                    </w:rPr>
                  </w:pPr>
                  <w:r>
                    <w:rPr>
                      <w:rFonts w:hint="eastAsia"/>
                      <w:szCs w:val="21"/>
                    </w:rPr>
                    <w:t>提升员工安全生产意识</w:t>
                  </w:r>
                </w:p>
              </w:tc>
              <w:tc>
                <w:tcPr>
                  <w:tcW w:w="2662" w:type="dxa"/>
                </w:tcPr>
                <w:p>
                  <w:pPr>
                    <w:widowControl/>
                    <w:spacing w:before="40"/>
                    <w:jc w:val="left"/>
                    <w:rPr>
                      <w:szCs w:val="21"/>
                    </w:rPr>
                  </w:pPr>
                  <w:r>
                    <w:rPr>
                      <w:rFonts w:hint="eastAsia"/>
                      <w:szCs w:val="21"/>
                    </w:rPr>
                    <w:t>□</w:t>
                  </w:r>
                  <w:r>
                    <w:rPr>
                      <w:rFonts w:hint="eastAsia"/>
                    </w:rPr>
                    <w:t>已落实</w:t>
                  </w:r>
                  <w:r>
                    <w:rPr>
                      <w:rFonts w:hint="eastAsia"/>
                      <w:szCs w:val="21"/>
                    </w:rPr>
                    <w:t xml:space="preserve"> ☑</w:t>
                  </w:r>
                  <w:r>
                    <w:rPr>
                      <w:rFonts w:hint="eastAsia"/>
                    </w:rPr>
                    <w:t>实施中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szCs w:val="21"/>
                    </w:rPr>
                  </w:pPr>
                  <w:r>
                    <w:rPr>
                      <w:rFonts w:hint="eastAsia"/>
                    </w:rPr>
                    <w:t>职业健康安全管理体系所需的变更</w:t>
                  </w:r>
                </w:p>
              </w:tc>
              <w:tc>
                <w:tcPr>
                  <w:tcW w:w="3695" w:type="dxa"/>
                  <w:vAlign w:val="center"/>
                </w:tcPr>
                <w:p>
                  <w:pPr>
                    <w:widowControl/>
                    <w:spacing w:before="40"/>
                    <w:rPr>
                      <w:szCs w:val="21"/>
                    </w:rPr>
                  </w:pPr>
                  <w:r>
                    <w:rPr>
                      <w:rFonts w:hint="eastAsia"/>
                      <w:szCs w:val="21"/>
                    </w:rPr>
                    <w:t>完善应急预案</w:t>
                  </w:r>
                </w:p>
              </w:tc>
              <w:tc>
                <w:tcPr>
                  <w:tcW w:w="2662" w:type="dxa"/>
                  <w:vAlign w:val="center"/>
                </w:tcPr>
                <w:p>
                  <w:pPr>
                    <w:widowControl/>
                    <w:spacing w:before="40"/>
                    <w:rPr>
                      <w:szCs w:val="21"/>
                    </w:rPr>
                  </w:pPr>
                  <w:r>
                    <w:rPr>
                      <w:rFonts w:hint="eastAsia"/>
                      <w:szCs w:val="21"/>
                    </w:rPr>
                    <w:t>□</w:t>
                  </w:r>
                  <w:r>
                    <w:rPr>
                      <w:rFonts w:hint="eastAsia"/>
                    </w:rPr>
                    <w:t>已落实</w:t>
                  </w:r>
                  <w:r>
                    <w:rPr>
                      <w:rFonts w:hint="eastAsia"/>
                      <w:szCs w:val="21"/>
                    </w:rPr>
                    <w:t xml:space="preserve"> ☑</w:t>
                  </w:r>
                  <w:r>
                    <w:rPr>
                      <w:rFonts w:hint="eastAsia"/>
                    </w:rPr>
                    <w:t>实施中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szCs w:val="21"/>
                    </w:rPr>
                  </w:pPr>
                  <w:r>
                    <w:rPr>
                      <w:rFonts w:hint="eastAsia"/>
                    </w:rPr>
                    <w:t>所需资源</w:t>
                  </w:r>
                </w:p>
              </w:tc>
              <w:tc>
                <w:tcPr>
                  <w:tcW w:w="3695" w:type="dxa"/>
                </w:tcPr>
                <w:p>
                  <w:pPr>
                    <w:widowControl/>
                    <w:spacing w:before="40"/>
                    <w:jc w:val="left"/>
                    <w:rPr>
                      <w:szCs w:val="21"/>
                    </w:rPr>
                  </w:pPr>
                  <w:r>
                    <w:rPr>
                      <w:rFonts w:hint="eastAsia"/>
                      <w:szCs w:val="21"/>
                    </w:rPr>
                    <w:t>资金</w:t>
                  </w:r>
                </w:p>
              </w:tc>
              <w:tc>
                <w:tcPr>
                  <w:tcW w:w="2662" w:type="dxa"/>
                </w:tcPr>
                <w:p>
                  <w:pPr>
                    <w:widowControl/>
                    <w:spacing w:before="40"/>
                    <w:jc w:val="left"/>
                    <w:rPr>
                      <w:szCs w:val="21"/>
                    </w:rPr>
                  </w:pPr>
                  <w:r>
                    <w:rPr>
                      <w:rFonts w:hint="eastAsia"/>
                      <w:szCs w:val="21"/>
                    </w:rPr>
                    <w:t>☑</w:t>
                  </w:r>
                  <w:r>
                    <w:rPr>
                      <w:rFonts w:hint="eastAsia"/>
                    </w:rPr>
                    <w:t>已落实</w:t>
                  </w:r>
                  <w:r>
                    <w:rPr>
                      <w:rFonts w:hint="eastAsia"/>
                      <w:szCs w:val="21"/>
                    </w:rPr>
                    <w:t xml:space="preserve"> □</w:t>
                  </w:r>
                  <w:r>
                    <w:rPr>
                      <w:rFonts w:hint="eastAsia"/>
                    </w:rPr>
                    <w:t>实施中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szCs w:val="21"/>
                    </w:rPr>
                  </w:pPr>
                  <w:r>
                    <w:rPr>
                      <w:rFonts w:hint="eastAsia"/>
                      <w:szCs w:val="21"/>
                    </w:rPr>
                    <w:t>目标未实现所采取的措施。（需要时）</w:t>
                  </w:r>
                </w:p>
              </w:tc>
              <w:tc>
                <w:tcPr>
                  <w:tcW w:w="3695" w:type="dxa"/>
                </w:tcPr>
                <w:p>
                  <w:pPr>
                    <w:widowControl/>
                    <w:spacing w:before="40"/>
                    <w:jc w:val="left"/>
                    <w:rPr>
                      <w:szCs w:val="21"/>
                    </w:rPr>
                  </w:pPr>
                  <w:r>
                    <w:rPr>
                      <w:rFonts w:hint="eastAsia"/>
                      <w:szCs w:val="21"/>
                    </w:rPr>
                    <w:t>----</w:t>
                  </w:r>
                </w:p>
              </w:tc>
              <w:tc>
                <w:tcPr>
                  <w:tcW w:w="2662" w:type="dxa"/>
                  <w:vAlign w:val="center"/>
                </w:tcPr>
                <w:p>
                  <w:pPr>
                    <w:widowControl/>
                    <w:spacing w:before="40"/>
                    <w:rPr>
                      <w:szCs w:val="21"/>
                    </w:rPr>
                  </w:pPr>
                  <w:r>
                    <w:rPr>
                      <w:rFonts w:hint="eastAsia"/>
                      <w:szCs w:val="21"/>
                    </w:rPr>
                    <w:t>□</w:t>
                  </w:r>
                  <w:r>
                    <w:rPr>
                      <w:rFonts w:hint="eastAsia"/>
                    </w:rPr>
                    <w:t>已落实</w:t>
                  </w:r>
                  <w:r>
                    <w:rPr>
                      <w:rFonts w:hint="eastAsia"/>
                      <w:szCs w:val="21"/>
                    </w:rPr>
                    <w:t xml:space="preserve"> □</w:t>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szCs w:val="21"/>
                    </w:rPr>
                  </w:pPr>
                  <w:r>
                    <w:rPr>
                      <w:rFonts w:hint="eastAsia"/>
                      <w:szCs w:val="21"/>
                    </w:rPr>
                    <w:t>改进</w:t>
                  </w:r>
                  <w:r>
                    <w:rPr>
                      <w:rFonts w:hint="eastAsia"/>
                    </w:rPr>
                    <w:t>职业健康安全</w:t>
                  </w:r>
                  <w:r>
                    <w:rPr>
                      <w:rFonts w:hint="eastAsia"/>
                      <w:szCs w:val="21"/>
                    </w:rPr>
                    <w:t>管理体系与其他业务过程融合的机会。（需要时）</w:t>
                  </w:r>
                </w:p>
              </w:tc>
              <w:tc>
                <w:tcPr>
                  <w:tcW w:w="3695" w:type="dxa"/>
                  <w:vAlign w:val="center"/>
                </w:tcPr>
                <w:p>
                  <w:pPr>
                    <w:widowControl/>
                    <w:spacing w:before="40"/>
                    <w:rPr>
                      <w:szCs w:val="21"/>
                    </w:rPr>
                  </w:pPr>
                  <w:r>
                    <w:rPr>
                      <w:rFonts w:hint="eastAsia"/>
                      <w:szCs w:val="21"/>
                    </w:rPr>
                    <w:t>体系运行过程中不断改进</w:t>
                  </w:r>
                </w:p>
              </w:tc>
              <w:tc>
                <w:tcPr>
                  <w:tcW w:w="2662" w:type="dxa"/>
                  <w:vAlign w:val="center"/>
                </w:tcPr>
                <w:p>
                  <w:pPr>
                    <w:widowControl/>
                    <w:spacing w:before="40"/>
                    <w:rPr>
                      <w:szCs w:val="21"/>
                    </w:rPr>
                  </w:pPr>
                  <w:r>
                    <w:rPr>
                      <w:rFonts w:hint="eastAsia"/>
                      <w:szCs w:val="21"/>
                    </w:rPr>
                    <w:t>□</w:t>
                  </w:r>
                  <w:r>
                    <w:rPr>
                      <w:rFonts w:hint="eastAsia"/>
                    </w:rPr>
                    <w:t>已落实</w:t>
                  </w:r>
                  <w:r>
                    <w:rPr>
                      <w:rFonts w:hint="eastAsia"/>
                      <w:szCs w:val="21"/>
                    </w:rPr>
                    <w:t xml:space="preserve"> □</w:t>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szCs w:val="21"/>
                    </w:rPr>
                  </w:pPr>
                  <w:r>
                    <w:rPr>
                      <w:rFonts w:hint="eastAsia"/>
                      <w:szCs w:val="21"/>
                    </w:rPr>
                    <w:t>任何与组织战略方向相关的结论</w:t>
                  </w:r>
                </w:p>
              </w:tc>
              <w:tc>
                <w:tcPr>
                  <w:tcW w:w="3695" w:type="dxa"/>
                  <w:vAlign w:val="center"/>
                </w:tcPr>
                <w:p>
                  <w:pPr>
                    <w:widowControl/>
                    <w:spacing w:before="40"/>
                    <w:rPr>
                      <w:szCs w:val="21"/>
                    </w:rPr>
                  </w:pPr>
                  <w:r>
                    <w:rPr>
                      <w:rFonts w:hint="eastAsia"/>
                      <w:szCs w:val="21"/>
                    </w:rPr>
                    <w:t>职业健康安全管理有效</w:t>
                  </w:r>
                </w:p>
              </w:tc>
              <w:tc>
                <w:tcPr>
                  <w:tcW w:w="2662" w:type="dxa"/>
                  <w:vAlign w:val="center"/>
                </w:tcPr>
                <w:p>
                  <w:pPr>
                    <w:widowControl/>
                    <w:spacing w:before="40"/>
                    <w:rPr>
                      <w:szCs w:val="21"/>
                    </w:rPr>
                  </w:pPr>
                  <w:r>
                    <w:rPr>
                      <w:rFonts w:hint="eastAsia"/>
                      <w:szCs w:val="21"/>
                    </w:rPr>
                    <w:t>□</w:t>
                  </w:r>
                  <w:r>
                    <w:rPr>
                      <w:rFonts w:hint="eastAsia"/>
                    </w:rPr>
                    <w:t>已落实</w:t>
                  </w:r>
                  <w:r>
                    <w:rPr>
                      <w:rFonts w:hint="eastAsia"/>
                      <w:szCs w:val="21"/>
                    </w:rPr>
                    <w:t xml:space="preserve"> ☑</w:t>
                  </w:r>
                  <w:r>
                    <w:rPr>
                      <w:rFonts w:hint="eastAsia"/>
                    </w:rPr>
                    <w:t>已部分落实</w:t>
                  </w:r>
                </w:p>
              </w:tc>
            </w:tr>
          </w:tbl>
          <w:p>
            <w:pPr>
              <w:rPr>
                <w:highlight w:val="cyan"/>
              </w:rPr>
            </w:pPr>
          </w:p>
          <w:p>
            <w:pPr>
              <w:rPr>
                <w:u w:val="single"/>
              </w:rPr>
            </w:pPr>
            <w:r>
              <w:rPr>
                <w:rFonts w:hint="eastAsia"/>
              </w:rPr>
              <w:sym w:font="Wingdings" w:char="00A8"/>
            </w:r>
            <w:r>
              <w:rPr>
                <w:rFonts w:hint="eastAsia"/>
              </w:rPr>
              <w:t>改进措施未落实的原因：</w:t>
            </w:r>
            <w:r>
              <w:rPr>
                <w:rFonts w:hint="eastAsia"/>
                <w:u w:val="single"/>
              </w:rPr>
              <w:t xml:space="preserve">                                         </w:t>
            </w:r>
          </w:p>
          <w:p/>
        </w:tc>
        <w:tc>
          <w:tcPr>
            <w:tcW w:w="127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160" w:type="dxa"/>
            <w:vMerge w:val="restart"/>
          </w:tcPr>
          <w:p>
            <w:r>
              <w:rPr>
                <w:rFonts w:hint="eastAsia"/>
              </w:rPr>
              <w:t>改进</w:t>
            </w:r>
          </w:p>
        </w:tc>
        <w:tc>
          <w:tcPr>
            <w:tcW w:w="812" w:type="dxa"/>
            <w:vMerge w:val="restart"/>
          </w:tcPr>
          <w:p>
            <w:r>
              <w:rPr>
                <w:rFonts w:hint="eastAsia"/>
              </w:rPr>
              <w:t>Q10.1</w:t>
            </w:r>
          </w:p>
        </w:tc>
        <w:tc>
          <w:tcPr>
            <w:tcW w:w="745" w:type="dxa"/>
          </w:tcPr>
          <w:p>
            <w:r>
              <w:rPr>
                <w:rFonts w:hint="eastAsia"/>
              </w:rPr>
              <w:t>文件名称</w:t>
            </w:r>
          </w:p>
        </w:tc>
        <w:tc>
          <w:tcPr>
            <w:tcW w:w="9745" w:type="dxa"/>
          </w:tcPr>
          <w:p>
            <w:r>
              <w:rPr>
                <w:rFonts w:hint="eastAsia"/>
              </w:rPr>
              <w:t>如：</w:t>
            </w:r>
            <w:r>
              <w:rPr>
                <w:rFonts w:hint="eastAsia"/>
              </w:rPr>
              <w:sym w:font="Wingdings" w:char="00FE"/>
            </w:r>
            <w:r>
              <w:rPr>
                <w:rFonts w:hint="eastAsia"/>
              </w:rPr>
              <w:t>管理手册10.1章</w:t>
            </w:r>
          </w:p>
        </w:tc>
        <w:tc>
          <w:tcPr>
            <w:tcW w:w="1275" w:type="dxa"/>
            <w:vMerge w:val="restart"/>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2160" w:type="dxa"/>
            <w:vMerge w:val="continue"/>
          </w:tcPr>
          <w:p/>
        </w:tc>
        <w:tc>
          <w:tcPr>
            <w:tcW w:w="812" w:type="dxa"/>
            <w:vMerge w:val="continue"/>
          </w:tcPr>
          <w:p/>
        </w:tc>
        <w:tc>
          <w:tcPr>
            <w:tcW w:w="745" w:type="dxa"/>
          </w:tcPr>
          <w:p>
            <w:r>
              <w:rPr>
                <w:rFonts w:hint="eastAsia"/>
              </w:rPr>
              <w:t>运行证据</w:t>
            </w:r>
          </w:p>
        </w:tc>
        <w:tc>
          <w:tcPr>
            <w:tcW w:w="9745" w:type="dxa"/>
          </w:tcPr>
          <w:p>
            <w:r>
              <w:rPr>
                <w:rFonts w:hint="eastAsia"/>
              </w:rPr>
              <w:t>组织确定了改进机会，并采取必要措施，以实现其职业健康安全管理体系的预期结果。</w:t>
            </w:r>
          </w:p>
          <w:p>
            <w:r>
              <w:rPr>
                <w:rFonts w:hint="eastAsia"/>
              </w:rPr>
              <w:t xml:space="preserve">这包括： </w:t>
            </w:r>
          </w:p>
          <w:p>
            <w:r>
              <w:rPr>
                <w:rFonts w:hint="eastAsia"/>
              </w:rPr>
              <w:sym w:font="Wingdings" w:char="00FE"/>
            </w:r>
            <w:r>
              <w:rPr>
                <w:rFonts w:hint="eastAsia"/>
              </w:rPr>
              <w:t xml:space="preserve">改进产品和服务，以满足相关方要求并应对其需求和期望； </w:t>
            </w:r>
          </w:p>
          <w:p>
            <w:r>
              <w:rPr>
                <w:rFonts w:hint="eastAsia"/>
              </w:rPr>
              <w:sym w:font="Wingdings" w:char="00FE"/>
            </w:r>
            <w:r>
              <w:rPr>
                <w:rFonts w:hint="eastAsia"/>
              </w:rPr>
              <w:t xml:space="preserve">纠正、预防或减少不利影响； </w:t>
            </w:r>
          </w:p>
          <w:p>
            <w:r>
              <w:rPr>
                <w:rFonts w:hint="eastAsia"/>
              </w:rPr>
              <w:sym w:font="Wingdings" w:char="00FE"/>
            </w:r>
            <w:r>
              <w:rPr>
                <w:rFonts w:hint="eastAsia"/>
              </w:rPr>
              <w:t xml:space="preserve">改进职业健康安全管理体系的绩效和有效性。 </w:t>
            </w:r>
          </w:p>
          <w:p/>
          <w:p>
            <w:r>
              <w:rPr>
                <w:rFonts w:hint="eastAsia"/>
              </w:rPr>
              <w:t xml:space="preserve">改进包括：纠正、纠正措施、持续改进、突破性变革、创新和重组。 </w:t>
            </w:r>
          </w:p>
        </w:tc>
        <w:tc>
          <w:tcPr>
            <w:tcW w:w="127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160" w:type="dxa"/>
            <w:vMerge w:val="restart"/>
          </w:tcPr>
          <w:p>
            <w:r>
              <w:rPr>
                <w:rFonts w:hint="eastAsia"/>
              </w:rPr>
              <w:t>持续改进</w:t>
            </w:r>
          </w:p>
        </w:tc>
        <w:tc>
          <w:tcPr>
            <w:tcW w:w="812" w:type="dxa"/>
            <w:vMerge w:val="restart"/>
          </w:tcPr>
          <w:p>
            <w:r>
              <w:rPr>
                <w:rFonts w:hint="eastAsia"/>
              </w:rPr>
              <w:t>O10.3</w:t>
            </w:r>
          </w:p>
        </w:tc>
        <w:tc>
          <w:tcPr>
            <w:tcW w:w="745" w:type="dxa"/>
          </w:tcPr>
          <w:p>
            <w:r>
              <w:rPr>
                <w:rFonts w:hint="eastAsia"/>
              </w:rPr>
              <w:t>文件名称</w:t>
            </w:r>
          </w:p>
        </w:tc>
        <w:tc>
          <w:tcPr>
            <w:tcW w:w="9745" w:type="dxa"/>
          </w:tcPr>
          <w:p>
            <w:r>
              <w:rPr>
                <w:rFonts w:hint="eastAsia"/>
              </w:rPr>
              <w:t>如：《</w:t>
            </w:r>
            <w:r>
              <w:rPr>
                <w:rFonts w:hint="eastAsia" w:ascii="Arial" w:hAnsi="Arial"/>
              </w:rPr>
              <w:t>事件、</w:t>
            </w:r>
            <w:r>
              <w:rPr>
                <w:rFonts w:hint="eastAsia"/>
              </w:rPr>
              <w:t>不符合和纠正措施控制程序》</w:t>
            </w:r>
          </w:p>
        </w:tc>
        <w:tc>
          <w:tcPr>
            <w:tcW w:w="1275" w:type="dxa"/>
            <w:vMerge w:val="restart"/>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1" w:hRule="atLeast"/>
        </w:trPr>
        <w:tc>
          <w:tcPr>
            <w:tcW w:w="2160" w:type="dxa"/>
            <w:vMerge w:val="continue"/>
          </w:tcPr>
          <w:p/>
        </w:tc>
        <w:tc>
          <w:tcPr>
            <w:tcW w:w="812" w:type="dxa"/>
            <w:vMerge w:val="continue"/>
          </w:tcPr>
          <w:p/>
        </w:tc>
        <w:tc>
          <w:tcPr>
            <w:tcW w:w="745" w:type="dxa"/>
          </w:tcPr>
          <w:p>
            <w:r>
              <w:rPr>
                <w:rFonts w:hint="eastAsia"/>
              </w:rPr>
              <w:t>运行证据</w:t>
            </w:r>
          </w:p>
        </w:tc>
        <w:tc>
          <w:tcPr>
            <w:tcW w:w="9745" w:type="dxa"/>
          </w:tcPr>
          <w:p>
            <w:r>
              <w:rPr>
                <w:rFonts w:hint="eastAsia"/>
              </w:rPr>
              <w:t>组织通过下列方式持续改进职业健康安全管理体系的适宜性、充分性与有效性：</w:t>
            </w:r>
          </w:p>
          <w:tbl>
            <w:tblPr>
              <w:tblStyle w:val="7"/>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91"/>
              <w:gridCol w:w="3305"/>
              <w:gridCol w:w="2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1" w:type="dxa"/>
                  <w:vAlign w:val="center"/>
                </w:tcPr>
                <w:p>
                  <w:pPr>
                    <w:jc w:val="center"/>
                  </w:pPr>
                  <w:r>
                    <w:rPr>
                      <w:rFonts w:hint="eastAsia"/>
                    </w:rPr>
                    <w:t>改进方式</w:t>
                  </w:r>
                </w:p>
              </w:tc>
              <w:tc>
                <w:tcPr>
                  <w:tcW w:w="3305" w:type="dxa"/>
                  <w:vAlign w:val="center"/>
                </w:tcPr>
                <w:p>
                  <w:pPr>
                    <w:jc w:val="center"/>
                  </w:pPr>
                  <w:r>
                    <w:rPr>
                      <w:rFonts w:hint="eastAsia"/>
                    </w:rPr>
                    <w:t>改进活动</w:t>
                  </w:r>
                </w:p>
              </w:tc>
              <w:tc>
                <w:tcPr>
                  <w:tcW w:w="2255" w:type="dxa"/>
                  <w:vAlign w:val="center"/>
                </w:tcPr>
                <w:p>
                  <w:pPr>
                    <w:jc w:val="center"/>
                  </w:pPr>
                  <w:r>
                    <w:rPr>
                      <w:rFonts w:hint="eastAsia"/>
                    </w:rPr>
                    <w:t>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1" w:type="dxa"/>
                </w:tcPr>
                <w:p>
                  <w:r>
                    <w:rPr>
                      <w:rFonts w:hint="eastAsia"/>
                    </w:rPr>
                    <w:t>提升职业健康安全绩效</w:t>
                  </w:r>
                </w:p>
              </w:tc>
              <w:tc>
                <w:tcPr>
                  <w:tcW w:w="3305" w:type="dxa"/>
                </w:tcPr>
                <w:p>
                  <w:r>
                    <w:rPr>
                      <w:rFonts w:hint="eastAsia"/>
                    </w:rPr>
                    <w:sym w:font="Wingdings" w:char="00FE"/>
                  </w:r>
                  <w:r>
                    <w:rPr>
                      <w:rFonts w:hint="eastAsia"/>
                    </w:rPr>
                    <w:t xml:space="preserve"> 见管理评审改进措施</w:t>
                  </w:r>
                </w:p>
              </w:tc>
              <w:tc>
                <w:tcPr>
                  <w:tcW w:w="2255" w:type="dxa"/>
                  <w:vAlign w:val="center"/>
                </w:tcPr>
                <w:p>
                  <w:r>
                    <w:rPr>
                      <w:rFonts w:hint="eastAsia"/>
                    </w:rPr>
                    <w:sym w:font="Wingdings" w:char="00FE"/>
                  </w:r>
                  <w:r>
                    <w:rPr>
                      <w:rFonts w:hint="eastAsia"/>
                    </w:rPr>
                    <w:t xml:space="preserve">符合  </w:t>
                  </w:r>
                  <w:r>
                    <w:rPr>
                      <w:rFonts w:hint="eastAsia"/>
                    </w:rPr>
                    <w:sym w:font="Wingdings" w:char="00FE"/>
                  </w:r>
                  <w:r>
                    <w:rPr>
                      <w:rFonts w:hint="eastAsia"/>
                    </w:rPr>
                    <w:t xml:space="preserve">不符合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1" w:type="dxa"/>
                </w:tcPr>
                <w:p>
                  <w:r>
                    <w:rPr>
                      <w:rFonts w:hint="eastAsia"/>
                    </w:rPr>
                    <w:t>促进支持职业健康安全管理体系的文化</w:t>
                  </w:r>
                </w:p>
              </w:tc>
              <w:tc>
                <w:tcPr>
                  <w:tcW w:w="3305" w:type="dxa"/>
                </w:tcPr>
                <w:p>
                  <w:r>
                    <w:rPr>
                      <w:rFonts w:hint="eastAsia"/>
                    </w:rPr>
                    <w:sym w:font="Wingdings" w:char="00FE"/>
                  </w:r>
                  <w:r>
                    <w:rPr>
                      <w:rFonts w:hint="eastAsia"/>
                    </w:rPr>
                    <w:t xml:space="preserve"> 见OHS意识的培养</w:t>
                  </w:r>
                </w:p>
              </w:tc>
              <w:tc>
                <w:tcPr>
                  <w:tcW w:w="2255" w:type="dxa"/>
                  <w:vAlign w:val="center"/>
                </w:tcPr>
                <w:p>
                  <w:r>
                    <w:rPr>
                      <w:rFonts w:hint="eastAsia"/>
                    </w:rPr>
                    <w:sym w:font="Wingdings" w:char="00FE"/>
                  </w:r>
                  <w:r>
                    <w:rPr>
                      <w:rFonts w:hint="eastAsia"/>
                    </w:rPr>
                    <w:t xml:space="preserve">符合  </w:t>
                  </w:r>
                  <w:r>
                    <w:rPr>
                      <w:rFonts w:hint="eastAsia"/>
                    </w:rPr>
                    <w:sym w:font="Wingdings" w:char="00FE"/>
                  </w:r>
                  <w:r>
                    <w:rPr>
                      <w:rFonts w:hint="eastAsia"/>
                    </w:rPr>
                    <w:t xml:space="preserve">不符合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1" w:type="dxa"/>
                  <w:vAlign w:val="center"/>
                </w:tcPr>
                <w:p>
                  <w:r>
                    <w:rPr>
                      <w:rFonts w:hint="eastAsia"/>
                    </w:rPr>
                    <w:t>促进工作人员参与职业健康安全管理体系持续改进措施的实施</w:t>
                  </w:r>
                </w:p>
              </w:tc>
              <w:tc>
                <w:tcPr>
                  <w:tcW w:w="3305" w:type="dxa"/>
                </w:tcPr>
                <w:p>
                  <w:r>
                    <w:rPr>
                      <w:rFonts w:hint="eastAsia"/>
                    </w:rPr>
                    <w:sym w:font="Wingdings" w:char="00FE"/>
                  </w:r>
                  <w:r>
                    <w:rPr>
                      <w:rFonts w:hint="eastAsia"/>
                    </w:rPr>
                    <w:t xml:space="preserve"> 见协商和参与</w:t>
                  </w:r>
                </w:p>
                <w:p>
                  <w:r>
                    <w:rPr>
                      <w:rFonts w:hint="eastAsia"/>
                    </w:rPr>
                    <w:sym w:font="Wingdings" w:char="00FE"/>
                  </w:r>
                  <w:r>
                    <w:rPr>
                      <w:rFonts w:hint="eastAsia"/>
                    </w:rPr>
                    <w:t xml:space="preserve"> 见管理评审改进措施</w:t>
                  </w:r>
                </w:p>
                <w:p>
                  <w:r>
                    <w:rPr>
                      <w:rFonts w:hint="eastAsia"/>
                    </w:rPr>
                    <w:sym w:font="Wingdings" w:char="00FE"/>
                  </w:r>
                  <w:r>
                    <w:rPr>
                      <w:rFonts w:hint="eastAsia"/>
                    </w:rPr>
                    <w:t xml:space="preserve"> 见事件、不符合和纠正措施</w:t>
                  </w:r>
                </w:p>
              </w:tc>
              <w:tc>
                <w:tcPr>
                  <w:tcW w:w="2255" w:type="dxa"/>
                  <w:vAlign w:val="center"/>
                </w:tcPr>
                <w:p>
                  <w:r>
                    <w:rPr>
                      <w:rFonts w:hint="eastAsia"/>
                    </w:rPr>
                    <w:sym w:font="Wingdings" w:char="00FE"/>
                  </w:r>
                  <w:r>
                    <w:rPr>
                      <w:rFonts w:hint="eastAsia"/>
                    </w:rPr>
                    <w:t xml:space="preserve">符合  </w:t>
                  </w:r>
                  <w:r>
                    <w:rPr>
                      <w:rFonts w:hint="eastAsia"/>
                    </w:rPr>
                    <w:sym w:font="Wingdings" w:char="00FE"/>
                  </w:r>
                  <w:r>
                    <w:rPr>
                      <w:rFonts w:hint="eastAsia"/>
                    </w:rPr>
                    <w:t xml:space="preserve">不符合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1" w:type="dxa"/>
                  <w:vAlign w:val="center"/>
                </w:tcPr>
                <w:p>
                  <w:r>
                    <w:rPr>
                      <w:rFonts w:hint="eastAsia"/>
                    </w:rPr>
                    <w:t>就有关持续改进的结果与工作人员及其代表（若有）进行沟通</w:t>
                  </w:r>
                </w:p>
              </w:tc>
              <w:tc>
                <w:tcPr>
                  <w:tcW w:w="3305" w:type="dxa"/>
                </w:tcPr>
                <w:p>
                  <w:r>
                    <w:rPr>
                      <w:rFonts w:hint="eastAsia"/>
                    </w:rPr>
                    <w:sym w:font="Wingdings" w:char="00FE"/>
                  </w:r>
                  <w:r>
                    <w:rPr>
                      <w:rFonts w:hint="eastAsia"/>
                    </w:rPr>
                    <w:t xml:space="preserve"> 见协商和参与</w:t>
                  </w:r>
                </w:p>
                <w:p>
                  <w:r>
                    <w:rPr>
                      <w:rFonts w:hint="eastAsia"/>
                    </w:rPr>
                    <w:sym w:font="Wingdings" w:char="00FE"/>
                  </w:r>
                  <w:r>
                    <w:rPr>
                      <w:rFonts w:hint="eastAsia"/>
                    </w:rPr>
                    <w:t xml:space="preserve"> 见管理评审改进措施</w:t>
                  </w:r>
                </w:p>
                <w:p>
                  <w:r>
                    <w:rPr>
                      <w:rFonts w:hint="eastAsia"/>
                    </w:rPr>
                    <w:sym w:font="Wingdings" w:char="00FE"/>
                  </w:r>
                  <w:r>
                    <w:rPr>
                      <w:rFonts w:hint="eastAsia"/>
                    </w:rPr>
                    <w:t xml:space="preserve"> 见事件、不符合和纠正措施</w:t>
                  </w:r>
                </w:p>
              </w:tc>
              <w:tc>
                <w:tcPr>
                  <w:tcW w:w="2255" w:type="dxa"/>
                  <w:vAlign w:val="center"/>
                </w:tcPr>
                <w:p>
                  <w:r>
                    <w:rPr>
                      <w:rFonts w:hint="eastAsia"/>
                    </w:rPr>
                    <w:sym w:font="Wingdings" w:char="00FE"/>
                  </w:r>
                  <w:r>
                    <w:rPr>
                      <w:rFonts w:hint="eastAsia"/>
                    </w:rPr>
                    <w:t xml:space="preserve">符合  </w:t>
                  </w:r>
                  <w:r>
                    <w:rPr>
                      <w:rFonts w:hint="eastAsia"/>
                    </w:rPr>
                    <w:sym w:font="Wingdings" w:char="00FE"/>
                  </w:r>
                  <w:r>
                    <w:rPr>
                      <w:rFonts w:hint="eastAsia"/>
                    </w:rPr>
                    <w:t xml:space="preserve">不符合 </w:t>
                  </w:r>
                </w:p>
              </w:tc>
            </w:tr>
          </w:tbl>
          <w:p/>
          <w:p>
            <w:r>
              <w:rPr>
                <w:rFonts w:hint="eastAsia"/>
              </w:rPr>
              <w:sym w:font="Wingdings" w:char="00FE"/>
            </w:r>
            <w:r>
              <w:rPr>
                <w:rFonts w:hint="eastAsia"/>
              </w:rPr>
              <w:t xml:space="preserve"> 管理评审改进措施已落实</w:t>
            </w:r>
          </w:p>
          <w:p>
            <w:pPr>
              <w:rPr>
                <w:u w:val="single"/>
              </w:rPr>
            </w:pPr>
            <w:r>
              <w:rPr>
                <w:rFonts w:hint="eastAsia"/>
              </w:rPr>
              <w:sym w:font="Wingdings" w:char="00A8"/>
            </w:r>
            <w:r>
              <w:rPr>
                <w:rFonts w:hint="eastAsia"/>
              </w:rPr>
              <w:t xml:space="preserve"> 管理评审改进措施未落实的原因：</w:t>
            </w:r>
            <w:r>
              <w:rPr>
                <w:rFonts w:hint="eastAsia"/>
                <w:u w:val="single"/>
              </w:rPr>
              <w:t xml:space="preserve">                              </w:t>
            </w:r>
          </w:p>
          <w:p/>
        </w:tc>
        <w:tc>
          <w:tcPr>
            <w:tcW w:w="1275" w:type="dxa"/>
            <w:vMerge w:val="continue"/>
          </w:tcPr>
          <w:p/>
        </w:tc>
      </w:tr>
    </w:tbl>
    <w:p/>
    <w:p>
      <w:pPr>
        <w:pStyle w:val="4"/>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20509000000000000"/>
    <w:charset w:val="88"/>
    <w:family w:val="modern"/>
    <w:pitch w:val="default"/>
    <w:sig w:usb0="00000000" w:usb1="00000000" w:usb2="00000016" w:usb3="00000000" w:csb0="00100001" w:csb1="00000000"/>
  </w:font>
  <w:font w:name="隶书">
    <w:panose1 w:val="02010509060101010101"/>
    <w:charset w:val="86"/>
    <w:family w:val="modern"/>
    <w:pitch w:val="default"/>
    <w:sig w:usb0="00000001" w:usb1="080E0000" w:usb2="00000000" w:usb3="00000000" w:csb0="00040000" w:csb1="00000000"/>
  </w:font>
  <w:font w:name="Segoe UI Emoji">
    <w:panose1 w:val="020B0502040204020203"/>
    <w:charset w:val="00"/>
    <w:family w:val="swiss"/>
    <w:pitch w:val="default"/>
    <w:sig w:usb0="00000001" w:usb1="02000000" w:usb2="00000000" w:usb3="00000000" w:csb0="00000001" w:csb1="00000000"/>
  </w:font>
  <w:font w:name="Comic Sans MS">
    <w:panose1 w:val="030F0702030302020204"/>
    <w:charset w:val="00"/>
    <w:family w:val="script"/>
    <w:pitch w:val="default"/>
    <w:sig w:usb0="00000287" w:usb1="00000013" w:usb2="00000000" w:usb3="00000000" w:csb0="2000009F" w:csb1="00000000"/>
  </w:font>
  <w:font w:name="DFKai-SB">
    <w:altName w:val="Microsoft JhengHei Light"/>
    <w:panose1 w:val="03000509000000000000"/>
    <w:charset w:val="88"/>
    <w:family w:val="script"/>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Microsoft JhengHei Light">
    <w:panose1 w:val="020B0304030504040204"/>
    <w:charset w:val="88"/>
    <w:family w:val="auto"/>
    <w:pitch w:val="default"/>
    <w:sig w:usb0="8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5"/>
      <w:pBdr>
        <w:bottom w:val="none" w:color="auto" w:sz="0" w:space="1"/>
      </w:pBdr>
      <w:spacing w:line="320" w:lineRule="exact"/>
      <w:jc w:val="left"/>
    </w:pPr>
    <w:r>
      <mc:AlternateContent>
        <mc:Choice Requires="wps">
          <w:drawing>
            <wp:anchor distT="0" distB="0" distL="114300" distR="114300" simplePos="0" relativeHeight="251661312" behindDoc="0" locked="0" layoutInCell="1" allowOverlap="1">
              <wp:simplePos x="0" y="0"/>
              <wp:positionH relativeFrom="column">
                <wp:posOffset>7045325</wp:posOffset>
              </wp:positionH>
              <wp:positionV relativeFrom="paragraph">
                <wp:posOffset>27940</wp:posOffset>
              </wp:positionV>
              <wp:extent cx="2184400" cy="256540"/>
              <wp:effectExtent l="0" t="0" r="10160" b="2540"/>
              <wp:wrapNone/>
              <wp:docPr id="7"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61312;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IQaq5dYAAAAKAQAADwAAAAAAAAABACAAAAAiAAAAZHJzL2Rvd25yZXYueG1sUEsBAhQAFAAAAAgA&#10;h07iQBarjTC1AQAAQAMAAA4AAAAAAAAAAQAgAAAAJQEAAGRycy9lMm9Eb2MueG1sUEsFBgAAAAAG&#10;AAYAWQEAAEwFA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v:textbox>
            </v:shape>
          </w:pict>
        </mc:Fallback>
      </mc:AlternateContent>
    </w:r>
    <w:r>
      <w:rPr>
        <w:rStyle w:val="13"/>
        <w:rFonts w:hint="default"/>
        <w:w w:val="90"/>
      </w:rPr>
      <w:t>Beijing International Standard united Certification Co.,Ltd.</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E194F9"/>
    <w:multiLevelType w:val="singleLevel"/>
    <w:tmpl w:val="19E194F9"/>
    <w:lvl w:ilvl="0" w:tentative="0">
      <w:start w:val="1"/>
      <w:numFmt w:val="lowerLetter"/>
      <w:lvlText w:val="%1)"/>
      <w:lvlJc w:val="left"/>
      <w:pPr>
        <w:tabs>
          <w:tab w:val="left" w:pos="312"/>
        </w:tabs>
      </w:pPr>
    </w:lvl>
  </w:abstractNum>
  <w:abstractNum w:abstractNumId="1">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1"/>
      </w:rPr>
    </w:lvl>
    <w:lvl w:ilvl="2" w:tentative="0">
      <w:start w:val="1"/>
      <w:numFmt w:val="decimal"/>
      <w:pStyle w:val="18"/>
      <w:suff w:val="nothing"/>
      <w:lvlText w:val="%1%2.%3　"/>
      <w:lvlJc w:val="left"/>
      <w:pPr>
        <w:ind w:left="735" w:firstLine="0"/>
      </w:pPr>
      <w:rPr>
        <w:rFonts w:hint="eastAsia" w:ascii="黑体" w:hAnsi="Times New Roman" w:eastAsia="黑体"/>
        <w:b w:val="0"/>
        <w:i w:val="0"/>
        <w:sz w:val="21"/>
      </w:rPr>
    </w:lvl>
    <w:lvl w:ilvl="3" w:tentative="0">
      <w:start w:val="1"/>
      <w:numFmt w:val="decimal"/>
      <w:pStyle w:val="17"/>
      <w:suff w:val="nothing"/>
      <w:lvlText w:val="%1%2.%3.%4　"/>
      <w:lvlJc w:val="left"/>
      <w:pPr>
        <w:ind w:left="1050" w:firstLine="0"/>
      </w:pPr>
      <w:rPr>
        <w:rFonts w:hint="eastAsia" w:ascii="黑体" w:hAnsi="Times New Roman" w:eastAsia="黑体"/>
        <w:b w:val="0"/>
        <w:i w:val="0"/>
        <w:sz w:val="21"/>
      </w:rPr>
    </w:lvl>
    <w:lvl w:ilvl="4" w:tentative="0">
      <w:start w:val="1"/>
      <w:numFmt w:val="decimal"/>
      <w:pStyle w:val="16"/>
      <w:suff w:val="nothing"/>
      <w:lvlText w:val="%1%2.%3.%4.%5　"/>
      <w:lvlJc w:val="left"/>
      <w:pPr>
        <w:ind w:left="851" w:firstLine="0"/>
      </w:pPr>
      <w:rPr>
        <w:rFonts w:hint="eastAsia" w:ascii="黑体" w:hAnsi="Times New Roman" w:eastAsia="黑体"/>
        <w:b w:val="0"/>
        <w:i w:val="0"/>
        <w:sz w:val="21"/>
        <w:lang w:val="en-US"/>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3B4"/>
    <w:rsid w:val="000237F6"/>
    <w:rsid w:val="0003373A"/>
    <w:rsid w:val="00035DCA"/>
    <w:rsid w:val="000400E2"/>
    <w:rsid w:val="00062E46"/>
    <w:rsid w:val="000E6B21"/>
    <w:rsid w:val="00117897"/>
    <w:rsid w:val="0015798C"/>
    <w:rsid w:val="00183D5C"/>
    <w:rsid w:val="001A2D7F"/>
    <w:rsid w:val="002939AD"/>
    <w:rsid w:val="00314AF6"/>
    <w:rsid w:val="00337922"/>
    <w:rsid w:val="00340867"/>
    <w:rsid w:val="00380837"/>
    <w:rsid w:val="003A198A"/>
    <w:rsid w:val="00410914"/>
    <w:rsid w:val="004177C7"/>
    <w:rsid w:val="00422CC8"/>
    <w:rsid w:val="0048201E"/>
    <w:rsid w:val="004F258A"/>
    <w:rsid w:val="005049F3"/>
    <w:rsid w:val="00536930"/>
    <w:rsid w:val="005445E3"/>
    <w:rsid w:val="00564E53"/>
    <w:rsid w:val="00596109"/>
    <w:rsid w:val="005C1898"/>
    <w:rsid w:val="005D5659"/>
    <w:rsid w:val="00600C20"/>
    <w:rsid w:val="006079D7"/>
    <w:rsid w:val="00621A24"/>
    <w:rsid w:val="00644FE2"/>
    <w:rsid w:val="0067640C"/>
    <w:rsid w:val="006B5B43"/>
    <w:rsid w:val="006E678B"/>
    <w:rsid w:val="006E7B1D"/>
    <w:rsid w:val="007757F3"/>
    <w:rsid w:val="007C1B48"/>
    <w:rsid w:val="007D51D2"/>
    <w:rsid w:val="007E3B15"/>
    <w:rsid w:val="007E6AEB"/>
    <w:rsid w:val="0084589D"/>
    <w:rsid w:val="0087404A"/>
    <w:rsid w:val="008941E5"/>
    <w:rsid w:val="008973EE"/>
    <w:rsid w:val="00971600"/>
    <w:rsid w:val="009973B4"/>
    <w:rsid w:val="009B2B74"/>
    <w:rsid w:val="009C28C1"/>
    <w:rsid w:val="009F52B8"/>
    <w:rsid w:val="009F7EED"/>
    <w:rsid w:val="00A80636"/>
    <w:rsid w:val="00AF0AAB"/>
    <w:rsid w:val="00AF27B4"/>
    <w:rsid w:val="00BC3B72"/>
    <w:rsid w:val="00BF597E"/>
    <w:rsid w:val="00C076C6"/>
    <w:rsid w:val="00C4697F"/>
    <w:rsid w:val="00C51A36"/>
    <w:rsid w:val="00C55228"/>
    <w:rsid w:val="00C63768"/>
    <w:rsid w:val="00CA6907"/>
    <w:rsid w:val="00CE315A"/>
    <w:rsid w:val="00CF6D4B"/>
    <w:rsid w:val="00D06F59"/>
    <w:rsid w:val="00D73A30"/>
    <w:rsid w:val="00D8388C"/>
    <w:rsid w:val="00E25339"/>
    <w:rsid w:val="00E55833"/>
    <w:rsid w:val="00E6224C"/>
    <w:rsid w:val="00E9187E"/>
    <w:rsid w:val="00E957AE"/>
    <w:rsid w:val="00EA5A64"/>
    <w:rsid w:val="00EB0164"/>
    <w:rsid w:val="00ED0F62"/>
    <w:rsid w:val="00ED43D5"/>
    <w:rsid w:val="00FC59F2"/>
    <w:rsid w:val="00FD1E31"/>
    <w:rsid w:val="010054DC"/>
    <w:rsid w:val="01260C71"/>
    <w:rsid w:val="0148246F"/>
    <w:rsid w:val="01E27364"/>
    <w:rsid w:val="02113B23"/>
    <w:rsid w:val="021E04B6"/>
    <w:rsid w:val="02203F02"/>
    <w:rsid w:val="0228580F"/>
    <w:rsid w:val="026A697D"/>
    <w:rsid w:val="028120F9"/>
    <w:rsid w:val="02C75A20"/>
    <w:rsid w:val="03085664"/>
    <w:rsid w:val="0326784C"/>
    <w:rsid w:val="032F5195"/>
    <w:rsid w:val="03373FF4"/>
    <w:rsid w:val="03504EFA"/>
    <w:rsid w:val="035D4F91"/>
    <w:rsid w:val="036737B4"/>
    <w:rsid w:val="03A0688A"/>
    <w:rsid w:val="03A32F8E"/>
    <w:rsid w:val="03AC3D8E"/>
    <w:rsid w:val="03CE483E"/>
    <w:rsid w:val="03CF54E8"/>
    <w:rsid w:val="0405614C"/>
    <w:rsid w:val="040A269A"/>
    <w:rsid w:val="042332AF"/>
    <w:rsid w:val="044125D6"/>
    <w:rsid w:val="047A6FAA"/>
    <w:rsid w:val="04883DB3"/>
    <w:rsid w:val="04981EC9"/>
    <w:rsid w:val="04C420B7"/>
    <w:rsid w:val="050D3D1E"/>
    <w:rsid w:val="05422E8D"/>
    <w:rsid w:val="05505823"/>
    <w:rsid w:val="056577F0"/>
    <w:rsid w:val="056A75E8"/>
    <w:rsid w:val="05705C5F"/>
    <w:rsid w:val="059C20C3"/>
    <w:rsid w:val="05A05014"/>
    <w:rsid w:val="05F6270F"/>
    <w:rsid w:val="0605101B"/>
    <w:rsid w:val="06120F24"/>
    <w:rsid w:val="0618393F"/>
    <w:rsid w:val="061B4460"/>
    <w:rsid w:val="067B702D"/>
    <w:rsid w:val="06994A8D"/>
    <w:rsid w:val="06AA7E97"/>
    <w:rsid w:val="06ED612A"/>
    <w:rsid w:val="06F516FA"/>
    <w:rsid w:val="06FA3125"/>
    <w:rsid w:val="0700448C"/>
    <w:rsid w:val="078B332B"/>
    <w:rsid w:val="07C13D29"/>
    <w:rsid w:val="07ED0401"/>
    <w:rsid w:val="081B6228"/>
    <w:rsid w:val="081F3AAC"/>
    <w:rsid w:val="08767210"/>
    <w:rsid w:val="0884117F"/>
    <w:rsid w:val="08851DD7"/>
    <w:rsid w:val="08957BCC"/>
    <w:rsid w:val="08A65A0B"/>
    <w:rsid w:val="08C22483"/>
    <w:rsid w:val="08ED1EE8"/>
    <w:rsid w:val="09005957"/>
    <w:rsid w:val="091B425F"/>
    <w:rsid w:val="09401E21"/>
    <w:rsid w:val="096333C5"/>
    <w:rsid w:val="09933EF9"/>
    <w:rsid w:val="09AA0CA5"/>
    <w:rsid w:val="09DC02FD"/>
    <w:rsid w:val="09E6357F"/>
    <w:rsid w:val="09FA6045"/>
    <w:rsid w:val="0A0F142E"/>
    <w:rsid w:val="0A1C56C1"/>
    <w:rsid w:val="0A793506"/>
    <w:rsid w:val="0A8371C4"/>
    <w:rsid w:val="0A904067"/>
    <w:rsid w:val="0ABC216E"/>
    <w:rsid w:val="0AC7305D"/>
    <w:rsid w:val="0ACA6ED2"/>
    <w:rsid w:val="0AEF4D8D"/>
    <w:rsid w:val="0B0C5CAD"/>
    <w:rsid w:val="0B10795D"/>
    <w:rsid w:val="0B3A4AAA"/>
    <w:rsid w:val="0B736E2A"/>
    <w:rsid w:val="0BE64DFF"/>
    <w:rsid w:val="0BF862B1"/>
    <w:rsid w:val="0C466D6D"/>
    <w:rsid w:val="0C5423F7"/>
    <w:rsid w:val="0C8009B8"/>
    <w:rsid w:val="0C842FD4"/>
    <w:rsid w:val="0CC102DA"/>
    <w:rsid w:val="0CC85F41"/>
    <w:rsid w:val="0CD5463E"/>
    <w:rsid w:val="0CEB516B"/>
    <w:rsid w:val="0D021D9E"/>
    <w:rsid w:val="0D181113"/>
    <w:rsid w:val="0D1E4D9B"/>
    <w:rsid w:val="0D4D1326"/>
    <w:rsid w:val="0D682672"/>
    <w:rsid w:val="0D6A2C36"/>
    <w:rsid w:val="0D780A9A"/>
    <w:rsid w:val="0D7B34FF"/>
    <w:rsid w:val="0D8452A5"/>
    <w:rsid w:val="0DB35CC0"/>
    <w:rsid w:val="0DD9585D"/>
    <w:rsid w:val="0E021A5E"/>
    <w:rsid w:val="0E49595F"/>
    <w:rsid w:val="0E4C35DF"/>
    <w:rsid w:val="0E5927F2"/>
    <w:rsid w:val="0EA43140"/>
    <w:rsid w:val="0EA50415"/>
    <w:rsid w:val="0EB8524B"/>
    <w:rsid w:val="0EB8667B"/>
    <w:rsid w:val="0ECE0C57"/>
    <w:rsid w:val="0F2316C5"/>
    <w:rsid w:val="0F86648B"/>
    <w:rsid w:val="0FBB3782"/>
    <w:rsid w:val="0FDE4D72"/>
    <w:rsid w:val="0FFA42BF"/>
    <w:rsid w:val="100911EE"/>
    <w:rsid w:val="100B6D7F"/>
    <w:rsid w:val="100D075A"/>
    <w:rsid w:val="106A3497"/>
    <w:rsid w:val="108219C2"/>
    <w:rsid w:val="10991918"/>
    <w:rsid w:val="10A120FB"/>
    <w:rsid w:val="10AB5B5F"/>
    <w:rsid w:val="10B56B71"/>
    <w:rsid w:val="10C112A0"/>
    <w:rsid w:val="10C11C69"/>
    <w:rsid w:val="10C25B35"/>
    <w:rsid w:val="10C54500"/>
    <w:rsid w:val="10D61701"/>
    <w:rsid w:val="10DD2E35"/>
    <w:rsid w:val="110345D0"/>
    <w:rsid w:val="113330AF"/>
    <w:rsid w:val="113F6014"/>
    <w:rsid w:val="11536201"/>
    <w:rsid w:val="115D3DB9"/>
    <w:rsid w:val="117904D1"/>
    <w:rsid w:val="11BD2BE2"/>
    <w:rsid w:val="11BE2038"/>
    <w:rsid w:val="11C40475"/>
    <w:rsid w:val="11CD73E1"/>
    <w:rsid w:val="11DC0AC4"/>
    <w:rsid w:val="11E2439D"/>
    <w:rsid w:val="12563B2D"/>
    <w:rsid w:val="12A2571D"/>
    <w:rsid w:val="12A42EA7"/>
    <w:rsid w:val="12A506D3"/>
    <w:rsid w:val="131C6135"/>
    <w:rsid w:val="13296CDD"/>
    <w:rsid w:val="134E7573"/>
    <w:rsid w:val="13641F47"/>
    <w:rsid w:val="13890C2B"/>
    <w:rsid w:val="139E437B"/>
    <w:rsid w:val="13A420AC"/>
    <w:rsid w:val="13C11723"/>
    <w:rsid w:val="13EB79B2"/>
    <w:rsid w:val="13F05B29"/>
    <w:rsid w:val="142B1883"/>
    <w:rsid w:val="145B46D3"/>
    <w:rsid w:val="14642D75"/>
    <w:rsid w:val="14A349D6"/>
    <w:rsid w:val="14C400FD"/>
    <w:rsid w:val="14CC6277"/>
    <w:rsid w:val="14F1297E"/>
    <w:rsid w:val="14F26225"/>
    <w:rsid w:val="15023387"/>
    <w:rsid w:val="15051B66"/>
    <w:rsid w:val="151414F9"/>
    <w:rsid w:val="154C7AB0"/>
    <w:rsid w:val="15597511"/>
    <w:rsid w:val="155F4281"/>
    <w:rsid w:val="157B0EE9"/>
    <w:rsid w:val="15B265C1"/>
    <w:rsid w:val="15B5072B"/>
    <w:rsid w:val="15BC540D"/>
    <w:rsid w:val="15DD042A"/>
    <w:rsid w:val="15E02CEB"/>
    <w:rsid w:val="160D3D01"/>
    <w:rsid w:val="16210B83"/>
    <w:rsid w:val="16583F2B"/>
    <w:rsid w:val="165E2DB5"/>
    <w:rsid w:val="16AB3CAD"/>
    <w:rsid w:val="16E341B9"/>
    <w:rsid w:val="16F10A78"/>
    <w:rsid w:val="17226BDD"/>
    <w:rsid w:val="17446813"/>
    <w:rsid w:val="177551EA"/>
    <w:rsid w:val="178419DC"/>
    <w:rsid w:val="179B1D36"/>
    <w:rsid w:val="17C079EC"/>
    <w:rsid w:val="17C85124"/>
    <w:rsid w:val="17F76BA3"/>
    <w:rsid w:val="18086A43"/>
    <w:rsid w:val="182A66F0"/>
    <w:rsid w:val="18417AFA"/>
    <w:rsid w:val="186219FD"/>
    <w:rsid w:val="186A6524"/>
    <w:rsid w:val="186F767B"/>
    <w:rsid w:val="187F0353"/>
    <w:rsid w:val="188852B3"/>
    <w:rsid w:val="18BB6267"/>
    <w:rsid w:val="18F62E16"/>
    <w:rsid w:val="18FB3FC3"/>
    <w:rsid w:val="1906444A"/>
    <w:rsid w:val="190758B8"/>
    <w:rsid w:val="193C2BA0"/>
    <w:rsid w:val="19444428"/>
    <w:rsid w:val="19553BF7"/>
    <w:rsid w:val="197008AF"/>
    <w:rsid w:val="19746F33"/>
    <w:rsid w:val="197E61C1"/>
    <w:rsid w:val="19811130"/>
    <w:rsid w:val="198F29B9"/>
    <w:rsid w:val="19D74BC7"/>
    <w:rsid w:val="19DE4928"/>
    <w:rsid w:val="19FD49DB"/>
    <w:rsid w:val="1A041A8F"/>
    <w:rsid w:val="1A0822F2"/>
    <w:rsid w:val="1A546A4C"/>
    <w:rsid w:val="1A6C3FF9"/>
    <w:rsid w:val="1A996190"/>
    <w:rsid w:val="1AAF33A8"/>
    <w:rsid w:val="1AB42370"/>
    <w:rsid w:val="1ACF1254"/>
    <w:rsid w:val="1AED5B63"/>
    <w:rsid w:val="1B281F5C"/>
    <w:rsid w:val="1B462375"/>
    <w:rsid w:val="1B5E3B97"/>
    <w:rsid w:val="1B6B0728"/>
    <w:rsid w:val="1BBF5C04"/>
    <w:rsid w:val="1C392A3A"/>
    <w:rsid w:val="1C683E38"/>
    <w:rsid w:val="1CB1322F"/>
    <w:rsid w:val="1CB51621"/>
    <w:rsid w:val="1CEB1474"/>
    <w:rsid w:val="1CF3399B"/>
    <w:rsid w:val="1CFD2AFE"/>
    <w:rsid w:val="1D0B42B9"/>
    <w:rsid w:val="1D4D4A00"/>
    <w:rsid w:val="1DAE3E96"/>
    <w:rsid w:val="1DC4038A"/>
    <w:rsid w:val="1DF36090"/>
    <w:rsid w:val="1DFE25B1"/>
    <w:rsid w:val="1E3D6E5E"/>
    <w:rsid w:val="1E511FFA"/>
    <w:rsid w:val="1E675439"/>
    <w:rsid w:val="1E752FA2"/>
    <w:rsid w:val="1E846B0F"/>
    <w:rsid w:val="1E8A1FBA"/>
    <w:rsid w:val="1EAD0360"/>
    <w:rsid w:val="1ED92646"/>
    <w:rsid w:val="1EF77273"/>
    <w:rsid w:val="1F0756AB"/>
    <w:rsid w:val="1F1B65D5"/>
    <w:rsid w:val="1F35289F"/>
    <w:rsid w:val="1F4E73A5"/>
    <w:rsid w:val="1F61098D"/>
    <w:rsid w:val="1F756527"/>
    <w:rsid w:val="1F8E0A45"/>
    <w:rsid w:val="1FAB395F"/>
    <w:rsid w:val="1FB8538A"/>
    <w:rsid w:val="1FF16224"/>
    <w:rsid w:val="201572E0"/>
    <w:rsid w:val="20272451"/>
    <w:rsid w:val="203255D2"/>
    <w:rsid w:val="20346C8F"/>
    <w:rsid w:val="20360EF9"/>
    <w:rsid w:val="20403C64"/>
    <w:rsid w:val="205905F2"/>
    <w:rsid w:val="205B3801"/>
    <w:rsid w:val="207644C2"/>
    <w:rsid w:val="20A856C1"/>
    <w:rsid w:val="20BE1D38"/>
    <w:rsid w:val="20E1795A"/>
    <w:rsid w:val="20F232A3"/>
    <w:rsid w:val="21A07B88"/>
    <w:rsid w:val="21A34258"/>
    <w:rsid w:val="21C87DD9"/>
    <w:rsid w:val="21D24208"/>
    <w:rsid w:val="226B2F60"/>
    <w:rsid w:val="227B5AC7"/>
    <w:rsid w:val="22813299"/>
    <w:rsid w:val="229F2D1A"/>
    <w:rsid w:val="23363714"/>
    <w:rsid w:val="23461CA8"/>
    <w:rsid w:val="238A1BAA"/>
    <w:rsid w:val="23900E62"/>
    <w:rsid w:val="239C1861"/>
    <w:rsid w:val="23BF3886"/>
    <w:rsid w:val="241A6B34"/>
    <w:rsid w:val="24285E2F"/>
    <w:rsid w:val="242A7B69"/>
    <w:rsid w:val="24553A74"/>
    <w:rsid w:val="246A25EE"/>
    <w:rsid w:val="247622DE"/>
    <w:rsid w:val="2480482A"/>
    <w:rsid w:val="2483299C"/>
    <w:rsid w:val="24950DD7"/>
    <w:rsid w:val="24A05D8E"/>
    <w:rsid w:val="24FC7C66"/>
    <w:rsid w:val="24FF596D"/>
    <w:rsid w:val="2519537A"/>
    <w:rsid w:val="252E4B6C"/>
    <w:rsid w:val="25391377"/>
    <w:rsid w:val="258041F6"/>
    <w:rsid w:val="258609CC"/>
    <w:rsid w:val="25B809C4"/>
    <w:rsid w:val="261B55F8"/>
    <w:rsid w:val="261C0F72"/>
    <w:rsid w:val="261D5675"/>
    <w:rsid w:val="26325483"/>
    <w:rsid w:val="26410887"/>
    <w:rsid w:val="26463818"/>
    <w:rsid w:val="269C7CAD"/>
    <w:rsid w:val="27130F81"/>
    <w:rsid w:val="271B4DE1"/>
    <w:rsid w:val="272228DE"/>
    <w:rsid w:val="27331C5C"/>
    <w:rsid w:val="27443F4D"/>
    <w:rsid w:val="27471DBC"/>
    <w:rsid w:val="27487DA0"/>
    <w:rsid w:val="274B78E8"/>
    <w:rsid w:val="27573F76"/>
    <w:rsid w:val="27602485"/>
    <w:rsid w:val="2769659E"/>
    <w:rsid w:val="27CF15FE"/>
    <w:rsid w:val="27D42EE9"/>
    <w:rsid w:val="27E10A81"/>
    <w:rsid w:val="27FE6486"/>
    <w:rsid w:val="280B3F2E"/>
    <w:rsid w:val="280D1E20"/>
    <w:rsid w:val="28341F0D"/>
    <w:rsid w:val="28736D78"/>
    <w:rsid w:val="2892323E"/>
    <w:rsid w:val="289361DE"/>
    <w:rsid w:val="28C3395C"/>
    <w:rsid w:val="291C5E47"/>
    <w:rsid w:val="293E1857"/>
    <w:rsid w:val="29513E8D"/>
    <w:rsid w:val="296D2D47"/>
    <w:rsid w:val="298C2767"/>
    <w:rsid w:val="29A77C84"/>
    <w:rsid w:val="29CB46C2"/>
    <w:rsid w:val="29DD1C13"/>
    <w:rsid w:val="29F77BA5"/>
    <w:rsid w:val="2A3A6E77"/>
    <w:rsid w:val="2A570814"/>
    <w:rsid w:val="2A85024C"/>
    <w:rsid w:val="2AC8327F"/>
    <w:rsid w:val="2AD3142C"/>
    <w:rsid w:val="2B0D2F04"/>
    <w:rsid w:val="2B1D2572"/>
    <w:rsid w:val="2B206A2D"/>
    <w:rsid w:val="2B4C1179"/>
    <w:rsid w:val="2B5D0EFC"/>
    <w:rsid w:val="2B6C36BA"/>
    <w:rsid w:val="2B7B0583"/>
    <w:rsid w:val="2BA00560"/>
    <w:rsid w:val="2BD60481"/>
    <w:rsid w:val="2BEA3FA7"/>
    <w:rsid w:val="2C2E44D4"/>
    <w:rsid w:val="2C7B6C71"/>
    <w:rsid w:val="2CE67CB5"/>
    <w:rsid w:val="2CFF5FB6"/>
    <w:rsid w:val="2D095658"/>
    <w:rsid w:val="2D357F0D"/>
    <w:rsid w:val="2D4E604F"/>
    <w:rsid w:val="2D5C2AB0"/>
    <w:rsid w:val="2D7A20E6"/>
    <w:rsid w:val="2D7B66E3"/>
    <w:rsid w:val="2D8B3A57"/>
    <w:rsid w:val="2D913577"/>
    <w:rsid w:val="2D930B77"/>
    <w:rsid w:val="2D9A3020"/>
    <w:rsid w:val="2DC57805"/>
    <w:rsid w:val="2DDF08DF"/>
    <w:rsid w:val="2DFF79D8"/>
    <w:rsid w:val="2E367C56"/>
    <w:rsid w:val="2E440885"/>
    <w:rsid w:val="2E4875EB"/>
    <w:rsid w:val="2EEE512C"/>
    <w:rsid w:val="2F7C571D"/>
    <w:rsid w:val="2F7C614A"/>
    <w:rsid w:val="2FA86B66"/>
    <w:rsid w:val="2FE823A5"/>
    <w:rsid w:val="2FEA1C57"/>
    <w:rsid w:val="300172B8"/>
    <w:rsid w:val="30284CE9"/>
    <w:rsid w:val="30945277"/>
    <w:rsid w:val="30C1548B"/>
    <w:rsid w:val="30C36ECA"/>
    <w:rsid w:val="30C71DD4"/>
    <w:rsid w:val="30DC7CB1"/>
    <w:rsid w:val="30ED30CC"/>
    <w:rsid w:val="31064141"/>
    <w:rsid w:val="3130128F"/>
    <w:rsid w:val="31675B01"/>
    <w:rsid w:val="31B477DB"/>
    <w:rsid w:val="31B67BE2"/>
    <w:rsid w:val="31CA71DD"/>
    <w:rsid w:val="32341738"/>
    <w:rsid w:val="324E5138"/>
    <w:rsid w:val="325E1B93"/>
    <w:rsid w:val="32D06D58"/>
    <w:rsid w:val="331E21CE"/>
    <w:rsid w:val="332B6F8B"/>
    <w:rsid w:val="3346443A"/>
    <w:rsid w:val="33562A0D"/>
    <w:rsid w:val="335C55FD"/>
    <w:rsid w:val="33715F28"/>
    <w:rsid w:val="33C65FCE"/>
    <w:rsid w:val="33F07155"/>
    <w:rsid w:val="340C6245"/>
    <w:rsid w:val="34113C74"/>
    <w:rsid w:val="343C4522"/>
    <w:rsid w:val="34763B6D"/>
    <w:rsid w:val="347A0336"/>
    <w:rsid w:val="348376B7"/>
    <w:rsid w:val="34F92D63"/>
    <w:rsid w:val="3545030D"/>
    <w:rsid w:val="35527F1F"/>
    <w:rsid w:val="356E7CA4"/>
    <w:rsid w:val="357914C0"/>
    <w:rsid w:val="35994264"/>
    <w:rsid w:val="35D721CD"/>
    <w:rsid w:val="36174333"/>
    <w:rsid w:val="3623081B"/>
    <w:rsid w:val="362B5212"/>
    <w:rsid w:val="364A3F09"/>
    <w:rsid w:val="367A501B"/>
    <w:rsid w:val="36C91110"/>
    <w:rsid w:val="372D3763"/>
    <w:rsid w:val="3763284C"/>
    <w:rsid w:val="37A3423F"/>
    <w:rsid w:val="37A66325"/>
    <w:rsid w:val="37AF435B"/>
    <w:rsid w:val="37B82B0E"/>
    <w:rsid w:val="37D8509F"/>
    <w:rsid w:val="380178E9"/>
    <w:rsid w:val="38363F4B"/>
    <w:rsid w:val="386866FF"/>
    <w:rsid w:val="38803663"/>
    <w:rsid w:val="389A539F"/>
    <w:rsid w:val="38B37216"/>
    <w:rsid w:val="38BD5C7F"/>
    <w:rsid w:val="38C5580C"/>
    <w:rsid w:val="38EC325F"/>
    <w:rsid w:val="39065B84"/>
    <w:rsid w:val="39286E54"/>
    <w:rsid w:val="394A5FEF"/>
    <w:rsid w:val="395956D6"/>
    <w:rsid w:val="398946BB"/>
    <w:rsid w:val="399117DD"/>
    <w:rsid w:val="39972637"/>
    <w:rsid w:val="399B386E"/>
    <w:rsid w:val="39D7104B"/>
    <w:rsid w:val="39DC06E8"/>
    <w:rsid w:val="3A0E0B2A"/>
    <w:rsid w:val="3A160597"/>
    <w:rsid w:val="3A3E0D9F"/>
    <w:rsid w:val="3A5573DE"/>
    <w:rsid w:val="3A734128"/>
    <w:rsid w:val="3AAB1306"/>
    <w:rsid w:val="3ABB3480"/>
    <w:rsid w:val="3ABD0173"/>
    <w:rsid w:val="3AC172FF"/>
    <w:rsid w:val="3ACE23E2"/>
    <w:rsid w:val="3AEC3267"/>
    <w:rsid w:val="3B0D014A"/>
    <w:rsid w:val="3B227AA7"/>
    <w:rsid w:val="3B4241C0"/>
    <w:rsid w:val="3B5F0280"/>
    <w:rsid w:val="3BAB4C5D"/>
    <w:rsid w:val="3BEE1D6F"/>
    <w:rsid w:val="3BF1473C"/>
    <w:rsid w:val="3CA475E5"/>
    <w:rsid w:val="3CA717F2"/>
    <w:rsid w:val="3CC445CD"/>
    <w:rsid w:val="3CC56579"/>
    <w:rsid w:val="3CED4B6C"/>
    <w:rsid w:val="3CF955A0"/>
    <w:rsid w:val="3D073283"/>
    <w:rsid w:val="3D24558C"/>
    <w:rsid w:val="3DAB460B"/>
    <w:rsid w:val="3DDA7DB2"/>
    <w:rsid w:val="3E342793"/>
    <w:rsid w:val="3E3C5235"/>
    <w:rsid w:val="3EA34B57"/>
    <w:rsid w:val="3ED12579"/>
    <w:rsid w:val="3EDD2B90"/>
    <w:rsid w:val="3EE3221D"/>
    <w:rsid w:val="3EEF1E6E"/>
    <w:rsid w:val="3F532B3A"/>
    <w:rsid w:val="3F654598"/>
    <w:rsid w:val="3F8E03C8"/>
    <w:rsid w:val="3FA434FD"/>
    <w:rsid w:val="3FB850F1"/>
    <w:rsid w:val="3FC72695"/>
    <w:rsid w:val="3FD70A70"/>
    <w:rsid w:val="3FF76BA4"/>
    <w:rsid w:val="403F19EE"/>
    <w:rsid w:val="404047B5"/>
    <w:rsid w:val="404F3BBA"/>
    <w:rsid w:val="40571F31"/>
    <w:rsid w:val="40760623"/>
    <w:rsid w:val="408B7234"/>
    <w:rsid w:val="409D6F53"/>
    <w:rsid w:val="40E27AF7"/>
    <w:rsid w:val="40F80D82"/>
    <w:rsid w:val="410B541D"/>
    <w:rsid w:val="41342A6B"/>
    <w:rsid w:val="414C7183"/>
    <w:rsid w:val="41523250"/>
    <w:rsid w:val="418D501C"/>
    <w:rsid w:val="41D557CA"/>
    <w:rsid w:val="41DF62BB"/>
    <w:rsid w:val="41E9167B"/>
    <w:rsid w:val="420F7024"/>
    <w:rsid w:val="423A05B2"/>
    <w:rsid w:val="42416B50"/>
    <w:rsid w:val="42541DDE"/>
    <w:rsid w:val="4262379E"/>
    <w:rsid w:val="427A1188"/>
    <w:rsid w:val="42BF734E"/>
    <w:rsid w:val="432A5E11"/>
    <w:rsid w:val="433B1167"/>
    <w:rsid w:val="4352128B"/>
    <w:rsid w:val="435F500F"/>
    <w:rsid w:val="43C730CD"/>
    <w:rsid w:val="43D64508"/>
    <w:rsid w:val="44350F69"/>
    <w:rsid w:val="44A567F5"/>
    <w:rsid w:val="45237F18"/>
    <w:rsid w:val="453B1EBC"/>
    <w:rsid w:val="45635AEC"/>
    <w:rsid w:val="45BA54FA"/>
    <w:rsid w:val="45C810D7"/>
    <w:rsid w:val="45EC74A5"/>
    <w:rsid w:val="45FA6B69"/>
    <w:rsid w:val="460414DD"/>
    <w:rsid w:val="46114E42"/>
    <w:rsid w:val="46332B60"/>
    <w:rsid w:val="4654705C"/>
    <w:rsid w:val="468D2C1F"/>
    <w:rsid w:val="468D3CA5"/>
    <w:rsid w:val="46A51AB4"/>
    <w:rsid w:val="46EA7997"/>
    <w:rsid w:val="470243E7"/>
    <w:rsid w:val="471F1498"/>
    <w:rsid w:val="47271944"/>
    <w:rsid w:val="473E10CC"/>
    <w:rsid w:val="475C4BFE"/>
    <w:rsid w:val="475D7730"/>
    <w:rsid w:val="47BB044C"/>
    <w:rsid w:val="48194E74"/>
    <w:rsid w:val="48262DE5"/>
    <w:rsid w:val="48ED577E"/>
    <w:rsid w:val="494E6F4C"/>
    <w:rsid w:val="495D1E4B"/>
    <w:rsid w:val="496B416A"/>
    <w:rsid w:val="49912790"/>
    <w:rsid w:val="499E2087"/>
    <w:rsid w:val="49C0281D"/>
    <w:rsid w:val="49E14879"/>
    <w:rsid w:val="49E3211A"/>
    <w:rsid w:val="49E449BF"/>
    <w:rsid w:val="49EC77B8"/>
    <w:rsid w:val="49ED5B1C"/>
    <w:rsid w:val="49F46C27"/>
    <w:rsid w:val="4A3057A3"/>
    <w:rsid w:val="4AD45EF1"/>
    <w:rsid w:val="4AE04A18"/>
    <w:rsid w:val="4B337454"/>
    <w:rsid w:val="4B407CC6"/>
    <w:rsid w:val="4B42232B"/>
    <w:rsid w:val="4B464D61"/>
    <w:rsid w:val="4B825A76"/>
    <w:rsid w:val="4B8B3702"/>
    <w:rsid w:val="4B9B0D7E"/>
    <w:rsid w:val="4BC83B65"/>
    <w:rsid w:val="4C075A47"/>
    <w:rsid w:val="4C0C3B65"/>
    <w:rsid w:val="4C204239"/>
    <w:rsid w:val="4C247C80"/>
    <w:rsid w:val="4CA74E41"/>
    <w:rsid w:val="4CA91B51"/>
    <w:rsid w:val="4CB62537"/>
    <w:rsid w:val="4CD2365B"/>
    <w:rsid w:val="4D2562F4"/>
    <w:rsid w:val="4D352804"/>
    <w:rsid w:val="4D374D03"/>
    <w:rsid w:val="4D791805"/>
    <w:rsid w:val="4D8F2F88"/>
    <w:rsid w:val="4D910E42"/>
    <w:rsid w:val="4DB86BCB"/>
    <w:rsid w:val="4DD85058"/>
    <w:rsid w:val="4DED6ED9"/>
    <w:rsid w:val="4E0166A9"/>
    <w:rsid w:val="4E1551DB"/>
    <w:rsid w:val="4E47347D"/>
    <w:rsid w:val="4E540EE3"/>
    <w:rsid w:val="4E64232B"/>
    <w:rsid w:val="4E7774D0"/>
    <w:rsid w:val="4EAA463D"/>
    <w:rsid w:val="4EBB3EBF"/>
    <w:rsid w:val="4F594843"/>
    <w:rsid w:val="4F7E6DE7"/>
    <w:rsid w:val="4F88590D"/>
    <w:rsid w:val="503C3BCC"/>
    <w:rsid w:val="507C26C1"/>
    <w:rsid w:val="50804466"/>
    <w:rsid w:val="50C41CF1"/>
    <w:rsid w:val="51217DA6"/>
    <w:rsid w:val="51294703"/>
    <w:rsid w:val="51425A27"/>
    <w:rsid w:val="5158757E"/>
    <w:rsid w:val="51642DA6"/>
    <w:rsid w:val="521A5D1E"/>
    <w:rsid w:val="523624DE"/>
    <w:rsid w:val="526B2302"/>
    <w:rsid w:val="52735F79"/>
    <w:rsid w:val="52A23F56"/>
    <w:rsid w:val="52BA5471"/>
    <w:rsid w:val="52CC19B1"/>
    <w:rsid w:val="52D871F4"/>
    <w:rsid w:val="52F263D6"/>
    <w:rsid w:val="52FB0DF2"/>
    <w:rsid w:val="53024EB7"/>
    <w:rsid w:val="531F2139"/>
    <w:rsid w:val="53261795"/>
    <w:rsid w:val="534F62F7"/>
    <w:rsid w:val="53660E02"/>
    <w:rsid w:val="536F60C1"/>
    <w:rsid w:val="53953BE7"/>
    <w:rsid w:val="53970F9D"/>
    <w:rsid w:val="53DB2F56"/>
    <w:rsid w:val="53F51637"/>
    <w:rsid w:val="54124FEF"/>
    <w:rsid w:val="541C4B67"/>
    <w:rsid w:val="54E7536E"/>
    <w:rsid w:val="550429BE"/>
    <w:rsid w:val="552A2893"/>
    <w:rsid w:val="55436287"/>
    <w:rsid w:val="556B045B"/>
    <w:rsid w:val="557D4E77"/>
    <w:rsid w:val="55C375DD"/>
    <w:rsid w:val="56026B10"/>
    <w:rsid w:val="56156439"/>
    <w:rsid w:val="56270CFC"/>
    <w:rsid w:val="563A02F6"/>
    <w:rsid w:val="56643532"/>
    <w:rsid w:val="568B5A7B"/>
    <w:rsid w:val="56C41BCC"/>
    <w:rsid w:val="570A6E63"/>
    <w:rsid w:val="573B0118"/>
    <w:rsid w:val="573D2268"/>
    <w:rsid w:val="57411925"/>
    <w:rsid w:val="57441E32"/>
    <w:rsid w:val="57535542"/>
    <w:rsid w:val="575B3098"/>
    <w:rsid w:val="57A14CB5"/>
    <w:rsid w:val="57F55B90"/>
    <w:rsid w:val="580F191D"/>
    <w:rsid w:val="58276F84"/>
    <w:rsid w:val="582C648F"/>
    <w:rsid w:val="58584813"/>
    <w:rsid w:val="58B728A2"/>
    <w:rsid w:val="58B868EB"/>
    <w:rsid w:val="58CD6892"/>
    <w:rsid w:val="58CE1CB7"/>
    <w:rsid w:val="58D46744"/>
    <w:rsid w:val="58EE7231"/>
    <w:rsid w:val="590D059A"/>
    <w:rsid w:val="59161F0B"/>
    <w:rsid w:val="592802C2"/>
    <w:rsid w:val="5953202C"/>
    <w:rsid w:val="5968271A"/>
    <w:rsid w:val="5978735A"/>
    <w:rsid w:val="59963397"/>
    <w:rsid w:val="59C225AF"/>
    <w:rsid w:val="59E42114"/>
    <w:rsid w:val="59E710C8"/>
    <w:rsid w:val="59EF09F5"/>
    <w:rsid w:val="5A0D1ED3"/>
    <w:rsid w:val="5A1C59A1"/>
    <w:rsid w:val="5A407674"/>
    <w:rsid w:val="5A432974"/>
    <w:rsid w:val="5A67161C"/>
    <w:rsid w:val="5A6A20C5"/>
    <w:rsid w:val="5A6C2417"/>
    <w:rsid w:val="5A8A4CE8"/>
    <w:rsid w:val="5AD64AF2"/>
    <w:rsid w:val="5AF377C8"/>
    <w:rsid w:val="5AF525A3"/>
    <w:rsid w:val="5AF97A41"/>
    <w:rsid w:val="5B0449BC"/>
    <w:rsid w:val="5B513157"/>
    <w:rsid w:val="5B517209"/>
    <w:rsid w:val="5B544EB3"/>
    <w:rsid w:val="5B6A33DD"/>
    <w:rsid w:val="5B7C5AEB"/>
    <w:rsid w:val="5BA75CC0"/>
    <w:rsid w:val="5BF04FFA"/>
    <w:rsid w:val="5C241AEE"/>
    <w:rsid w:val="5C4D2649"/>
    <w:rsid w:val="5C8D6CFF"/>
    <w:rsid w:val="5C966EB6"/>
    <w:rsid w:val="5C9808B2"/>
    <w:rsid w:val="5CB336E1"/>
    <w:rsid w:val="5CB9068F"/>
    <w:rsid w:val="5CED4821"/>
    <w:rsid w:val="5D013462"/>
    <w:rsid w:val="5D3351AF"/>
    <w:rsid w:val="5D604E0E"/>
    <w:rsid w:val="5D633362"/>
    <w:rsid w:val="5D656BAA"/>
    <w:rsid w:val="5D6672E4"/>
    <w:rsid w:val="5D6B7BC6"/>
    <w:rsid w:val="5D6C21B2"/>
    <w:rsid w:val="5D827878"/>
    <w:rsid w:val="5D88228C"/>
    <w:rsid w:val="5DBF6011"/>
    <w:rsid w:val="5DC13CCC"/>
    <w:rsid w:val="5DC55564"/>
    <w:rsid w:val="5DDA5570"/>
    <w:rsid w:val="5DE86882"/>
    <w:rsid w:val="5E0D6E91"/>
    <w:rsid w:val="5E1D75C7"/>
    <w:rsid w:val="5E264AF8"/>
    <w:rsid w:val="5E3B413F"/>
    <w:rsid w:val="5E971B73"/>
    <w:rsid w:val="5EA12B9A"/>
    <w:rsid w:val="5EB61B43"/>
    <w:rsid w:val="5EBA7075"/>
    <w:rsid w:val="5EBF5DC8"/>
    <w:rsid w:val="5F02275D"/>
    <w:rsid w:val="5F14059B"/>
    <w:rsid w:val="5F274258"/>
    <w:rsid w:val="5F291E1B"/>
    <w:rsid w:val="5F3162C0"/>
    <w:rsid w:val="5F551AC0"/>
    <w:rsid w:val="5F616E2A"/>
    <w:rsid w:val="5FCC65B3"/>
    <w:rsid w:val="5FE015B4"/>
    <w:rsid w:val="6018182B"/>
    <w:rsid w:val="601E0F43"/>
    <w:rsid w:val="60250281"/>
    <w:rsid w:val="604E6EEE"/>
    <w:rsid w:val="60596F8D"/>
    <w:rsid w:val="608075E1"/>
    <w:rsid w:val="60E47C4C"/>
    <w:rsid w:val="61326FB1"/>
    <w:rsid w:val="61384C31"/>
    <w:rsid w:val="6151193F"/>
    <w:rsid w:val="61857CB5"/>
    <w:rsid w:val="61E77A7E"/>
    <w:rsid w:val="622A4138"/>
    <w:rsid w:val="62385483"/>
    <w:rsid w:val="62385A6C"/>
    <w:rsid w:val="625901DA"/>
    <w:rsid w:val="62876D77"/>
    <w:rsid w:val="62CA4AF4"/>
    <w:rsid w:val="62E4371E"/>
    <w:rsid w:val="62FD1DFD"/>
    <w:rsid w:val="63153C43"/>
    <w:rsid w:val="632045D1"/>
    <w:rsid w:val="632C13B4"/>
    <w:rsid w:val="6342544F"/>
    <w:rsid w:val="63720424"/>
    <w:rsid w:val="63A31ABC"/>
    <w:rsid w:val="63C65078"/>
    <w:rsid w:val="63EA156F"/>
    <w:rsid w:val="63EA6D88"/>
    <w:rsid w:val="64106CE7"/>
    <w:rsid w:val="64471AFC"/>
    <w:rsid w:val="64621F9C"/>
    <w:rsid w:val="64A41F12"/>
    <w:rsid w:val="64A537DD"/>
    <w:rsid w:val="64B51DAE"/>
    <w:rsid w:val="64B96E85"/>
    <w:rsid w:val="64BB6795"/>
    <w:rsid w:val="64D069A0"/>
    <w:rsid w:val="64F27E75"/>
    <w:rsid w:val="65067C78"/>
    <w:rsid w:val="65305A43"/>
    <w:rsid w:val="6542498D"/>
    <w:rsid w:val="655D358A"/>
    <w:rsid w:val="65600ACC"/>
    <w:rsid w:val="65662197"/>
    <w:rsid w:val="65704B24"/>
    <w:rsid w:val="658C79F9"/>
    <w:rsid w:val="65A33DF6"/>
    <w:rsid w:val="65BE04E1"/>
    <w:rsid w:val="65F429F0"/>
    <w:rsid w:val="66255B72"/>
    <w:rsid w:val="663F056D"/>
    <w:rsid w:val="665A6FDB"/>
    <w:rsid w:val="665B440E"/>
    <w:rsid w:val="66720AD3"/>
    <w:rsid w:val="66B368AE"/>
    <w:rsid w:val="66B532F3"/>
    <w:rsid w:val="66C2760F"/>
    <w:rsid w:val="66C71719"/>
    <w:rsid w:val="66CB2597"/>
    <w:rsid w:val="66FA7FFA"/>
    <w:rsid w:val="67552E55"/>
    <w:rsid w:val="675A3B6C"/>
    <w:rsid w:val="678B4DA6"/>
    <w:rsid w:val="67AF7DB6"/>
    <w:rsid w:val="67ED5C78"/>
    <w:rsid w:val="680564C6"/>
    <w:rsid w:val="681B3F7A"/>
    <w:rsid w:val="68233428"/>
    <w:rsid w:val="68494570"/>
    <w:rsid w:val="68B54AF7"/>
    <w:rsid w:val="68BB527D"/>
    <w:rsid w:val="68C96D98"/>
    <w:rsid w:val="68CA009F"/>
    <w:rsid w:val="68D402C9"/>
    <w:rsid w:val="68D670D7"/>
    <w:rsid w:val="68E43EF4"/>
    <w:rsid w:val="695B5920"/>
    <w:rsid w:val="696D3E06"/>
    <w:rsid w:val="69B35A0D"/>
    <w:rsid w:val="69CA05FB"/>
    <w:rsid w:val="69CC607C"/>
    <w:rsid w:val="69EA1163"/>
    <w:rsid w:val="69F96768"/>
    <w:rsid w:val="6A287F98"/>
    <w:rsid w:val="6A657B3D"/>
    <w:rsid w:val="6AB40496"/>
    <w:rsid w:val="6ABD1D5E"/>
    <w:rsid w:val="6AC0289E"/>
    <w:rsid w:val="6AF33939"/>
    <w:rsid w:val="6B0F60AF"/>
    <w:rsid w:val="6B795D62"/>
    <w:rsid w:val="6B894EA4"/>
    <w:rsid w:val="6B9F34F9"/>
    <w:rsid w:val="6BC747F5"/>
    <w:rsid w:val="6BD35CE4"/>
    <w:rsid w:val="6BD82AE5"/>
    <w:rsid w:val="6BF66D35"/>
    <w:rsid w:val="6C1272FC"/>
    <w:rsid w:val="6C3014BE"/>
    <w:rsid w:val="6C5D414F"/>
    <w:rsid w:val="6C77423E"/>
    <w:rsid w:val="6C943419"/>
    <w:rsid w:val="6C9C2F85"/>
    <w:rsid w:val="6CDE17FD"/>
    <w:rsid w:val="6CF21452"/>
    <w:rsid w:val="6D1D2C91"/>
    <w:rsid w:val="6D232D3C"/>
    <w:rsid w:val="6D2F5D1E"/>
    <w:rsid w:val="6D5B4A2E"/>
    <w:rsid w:val="6D792112"/>
    <w:rsid w:val="6DA004EB"/>
    <w:rsid w:val="6DE309B5"/>
    <w:rsid w:val="6E641038"/>
    <w:rsid w:val="6EB20821"/>
    <w:rsid w:val="6EB36C33"/>
    <w:rsid w:val="6EB55D09"/>
    <w:rsid w:val="6EBD0EA6"/>
    <w:rsid w:val="6F2E7208"/>
    <w:rsid w:val="6F430414"/>
    <w:rsid w:val="6F435405"/>
    <w:rsid w:val="6F4810D8"/>
    <w:rsid w:val="6F6D2BAA"/>
    <w:rsid w:val="6F9A4A47"/>
    <w:rsid w:val="6FDC792B"/>
    <w:rsid w:val="701710D0"/>
    <w:rsid w:val="702520EE"/>
    <w:rsid w:val="702547C4"/>
    <w:rsid w:val="703777AC"/>
    <w:rsid w:val="70795456"/>
    <w:rsid w:val="709946EC"/>
    <w:rsid w:val="71180D95"/>
    <w:rsid w:val="71B20425"/>
    <w:rsid w:val="724D262A"/>
    <w:rsid w:val="72702455"/>
    <w:rsid w:val="728F2E47"/>
    <w:rsid w:val="72973011"/>
    <w:rsid w:val="72A24472"/>
    <w:rsid w:val="72CD6505"/>
    <w:rsid w:val="72E42D1B"/>
    <w:rsid w:val="730C52E1"/>
    <w:rsid w:val="734F0911"/>
    <w:rsid w:val="736054C4"/>
    <w:rsid w:val="736B3914"/>
    <w:rsid w:val="736C572D"/>
    <w:rsid w:val="7380456B"/>
    <w:rsid w:val="7386292E"/>
    <w:rsid w:val="73A422EB"/>
    <w:rsid w:val="73C80EF6"/>
    <w:rsid w:val="74103E55"/>
    <w:rsid w:val="74456E15"/>
    <w:rsid w:val="745B622A"/>
    <w:rsid w:val="753E2D2E"/>
    <w:rsid w:val="753F2F7D"/>
    <w:rsid w:val="757D4B9C"/>
    <w:rsid w:val="75B40EC2"/>
    <w:rsid w:val="75C1632C"/>
    <w:rsid w:val="75DA6644"/>
    <w:rsid w:val="75DB13A5"/>
    <w:rsid w:val="75E552E3"/>
    <w:rsid w:val="76286C3F"/>
    <w:rsid w:val="7648538B"/>
    <w:rsid w:val="76531223"/>
    <w:rsid w:val="76BD747C"/>
    <w:rsid w:val="76CD52EB"/>
    <w:rsid w:val="76FE004A"/>
    <w:rsid w:val="770413F5"/>
    <w:rsid w:val="778C5BD9"/>
    <w:rsid w:val="77A268F6"/>
    <w:rsid w:val="77A519A7"/>
    <w:rsid w:val="77B415CE"/>
    <w:rsid w:val="77CC3658"/>
    <w:rsid w:val="77E26A35"/>
    <w:rsid w:val="77F2561D"/>
    <w:rsid w:val="780F54C3"/>
    <w:rsid w:val="782C6CF7"/>
    <w:rsid w:val="78644FBF"/>
    <w:rsid w:val="78680ECD"/>
    <w:rsid w:val="787F150D"/>
    <w:rsid w:val="787F4828"/>
    <w:rsid w:val="7880670B"/>
    <w:rsid w:val="78887263"/>
    <w:rsid w:val="78956590"/>
    <w:rsid w:val="789B60E9"/>
    <w:rsid w:val="78EE7F5B"/>
    <w:rsid w:val="78F11CE1"/>
    <w:rsid w:val="78F66955"/>
    <w:rsid w:val="79053EDA"/>
    <w:rsid w:val="79097264"/>
    <w:rsid w:val="791D3993"/>
    <w:rsid w:val="79202162"/>
    <w:rsid w:val="7924138B"/>
    <w:rsid w:val="79432371"/>
    <w:rsid w:val="79826449"/>
    <w:rsid w:val="79BC4873"/>
    <w:rsid w:val="79D339B9"/>
    <w:rsid w:val="7A196FEC"/>
    <w:rsid w:val="7A200C95"/>
    <w:rsid w:val="7A531881"/>
    <w:rsid w:val="7A594332"/>
    <w:rsid w:val="7A8564DB"/>
    <w:rsid w:val="7A946C2F"/>
    <w:rsid w:val="7A9A559C"/>
    <w:rsid w:val="7AB76752"/>
    <w:rsid w:val="7AC22B97"/>
    <w:rsid w:val="7AF6556E"/>
    <w:rsid w:val="7B1F77A4"/>
    <w:rsid w:val="7B292799"/>
    <w:rsid w:val="7BC66876"/>
    <w:rsid w:val="7BCF2874"/>
    <w:rsid w:val="7C0471A6"/>
    <w:rsid w:val="7C090682"/>
    <w:rsid w:val="7C42064D"/>
    <w:rsid w:val="7C6A6CA8"/>
    <w:rsid w:val="7C884FFE"/>
    <w:rsid w:val="7CB31FBB"/>
    <w:rsid w:val="7CB938A2"/>
    <w:rsid w:val="7CE14EDD"/>
    <w:rsid w:val="7CF04E00"/>
    <w:rsid w:val="7D180F86"/>
    <w:rsid w:val="7D41026F"/>
    <w:rsid w:val="7D59343F"/>
    <w:rsid w:val="7D67119E"/>
    <w:rsid w:val="7DE208A3"/>
    <w:rsid w:val="7E0A78B3"/>
    <w:rsid w:val="7E2912F3"/>
    <w:rsid w:val="7E6305EF"/>
    <w:rsid w:val="7E8D50F9"/>
    <w:rsid w:val="7EDA5201"/>
    <w:rsid w:val="7F541664"/>
    <w:rsid w:val="7F697999"/>
    <w:rsid w:val="7F9026D0"/>
    <w:rsid w:val="7F984417"/>
    <w:rsid w:val="7FC35D7C"/>
    <w:rsid w:val="7FDB730C"/>
    <w:rsid w:val="7FDC723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qFormat/>
    <w:uiPriority w:val="0"/>
    <w:rPr>
      <w:color w:val="333333"/>
      <w:u w:val="none"/>
    </w:rPr>
  </w:style>
  <w:style w:type="character" w:customStyle="1" w:styleId="10">
    <w:name w:val="页眉 字符"/>
    <w:basedOn w:val="8"/>
    <w:link w:val="5"/>
    <w:qFormat/>
    <w:uiPriority w:val="99"/>
    <w:rPr>
      <w:rFonts w:ascii="Times New Roman" w:hAnsi="Times New Roman" w:eastAsia="宋体" w:cs="Times New Roman"/>
      <w:sz w:val="18"/>
      <w:szCs w:val="18"/>
    </w:rPr>
  </w:style>
  <w:style w:type="character" w:customStyle="1" w:styleId="11">
    <w:name w:val="页脚 字符"/>
    <w:basedOn w:val="8"/>
    <w:link w:val="4"/>
    <w:qFormat/>
    <w:uiPriority w:val="99"/>
    <w:rPr>
      <w:rFonts w:ascii="Times New Roman" w:hAnsi="Times New Roman" w:eastAsia="宋体" w:cs="Times New Roman"/>
      <w:sz w:val="18"/>
      <w:szCs w:val="18"/>
    </w:rPr>
  </w:style>
  <w:style w:type="character" w:customStyle="1" w:styleId="12">
    <w:name w:val="批注框文本 字符"/>
    <w:basedOn w:val="8"/>
    <w:link w:val="3"/>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customStyle="1" w:styleId="14">
    <w:name w:val="Body text|1"/>
    <w:basedOn w:val="1"/>
    <w:qFormat/>
    <w:uiPriority w:val="0"/>
    <w:pPr>
      <w:spacing w:after="80"/>
    </w:pPr>
    <w:rPr>
      <w:rFonts w:ascii="MingLiU" w:hAnsi="MingLiU" w:eastAsia="MingLiU" w:cs="MingLiU"/>
      <w:sz w:val="20"/>
      <w:lang w:val="zh-TW" w:eastAsia="zh-TW" w:bidi="zh-TW"/>
    </w:rPr>
  </w:style>
  <w:style w:type="paragraph" w:customStyle="1" w:styleId="1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6">
    <w:name w:val="三级条标题"/>
    <w:basedOn w:val="17"/>
    <w:next w:val="15"/>
    <w:qFormat/>
    <w:uiPriority w:val="0"/>
    <w:pPr>
      <w:numPr>
        <w:ilvl w:val="4"/>
      </w:numPr>
      <w:outlineLvl w:val="4"/>
    </w:pPr>
  </w:style>
  <w:style w:type="paragraph" w:customStyle="1" w:styleId="17">
    <w:name w:val="二级条标题"/>
    <w:basedOn w:val="18"/>
    <w:next w:val="15"/>
    <w:qFormat/>
    <w:uiPriority w:val="0"/>
    <w:pPr>
      <w:numPr>
        <w:ilvl w:val="3"/>
      </w:numPr>
      <w:outlineLvl w:val="3"/>
    </w:pPr>
  </w:style>
  <w:style w:type="paragraph" w:customStyle="1" w:styleId="18">
    <w:name w:val="一级条标题"/>
    <w:next w:val="15"/>
    <w:qFormat/>
    <w:uiPriority w:val="0"/>
    <w:pPr>
      <w:numPr>
        <w:ilvl w:val="2"/>
        <w:numId w:val="1"/>
      </w:numPr>
      <w:outlineLvl w:val="2"/>
    </w:pPr>
    <w:rPr>
      <w:rFonts w:ascii="Times New Roman" w:hAnsi="Times New Roman" w:eastAsia="黑体" w:cs="Times New Roman"/>
      <w:sz w:val="21"/>
      <w:lang w:val="en-US" w:eastAsia="zh-CN" w:bidi="ar-SA"/>
    </w:rPr>
  </w:style>
  <w:style w:type="paragraph" w:styleId="19">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1108</Words>
  <Characters>6320</Characters>
  <Lines>52</Lines>
  <Paragraphs>14</Paragraphs>
  <TotalTime>6</TotalTime>
  <ScaleCrop>false</ScaleCrop>
  <LinksUpToDate>false</LinksUpToDate>
  <CharactersWithSpaces>7414</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2020-07-17T14:06:00Z</dcterms:created>
  <dc:creator>微软用户</dc:creator>
  <cp:lastModifiedBy>张磊</cp:lastModifiedBy>
  <dcterms:modified xsi:type="dcterms:W3CDTF">2020-07-18T12:00:59Z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