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宝鸡市鑫钻石油机械有限公司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18.05.02;18.08.00;39.03.02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刘国斌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　　　　　　　　　　　</w:t>
            </w:r>
          </w:p>
          <w:p>
            <w:pPr>
              <w:spacing w:line="400" w:lineRule="exact"/>
              <w:ind w:firstLine="420" w:firstLineChars="200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油泥、泥浆废弃物处理过程：收集→配药→搅拌→压滤→液固分别转运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；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：压滤，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压力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GB/T17744-2015石油天然气工业钻井和修井设备、GB/T19190-2013石油天然气工业钻井和采油提升设备、SY/T5053.2-2007钻井井口控制设备及分流设备控制系统规范、SY/T5532-2016石油钻机绞车、JB/T4238-2005调速型液力偶合器、Q/SY XN0276-2015钻井废弃物无害化处理技术规范，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检验外观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spacing w:after="120" w:afterLines="50" w:line="320" w:lineRule="exact"/>
        <w:jc w:val="both"/>
        <w:rPr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 xml:space="preserve">： </w:t>
      </w:r>
      <w:r>
        <w:rPr>
          <w:rFonts w:ascii="宋体"/>
          <w:b/>
          <w:sz w:val="22"/>
          <w:szCs w:val="22"/>
        </w:rPr>
        <w:t xml:space="preserve">刘国斌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2020.7.16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李俐</w:t>
      </w:r>
      <w:r>
        <w:rPr>
          <w:rFonts w:ascii="宋体"/>
          <w:b/>
          <w:sz w:val="22"/>
          <w:szCs w:val="22"/>
        </w:rPr>
        <w:t xml:space="preserve">  </w:t>
      </w:r>
      <w:bookmarkStart w:id="4" w:name="_GoBack"/>
      <w:bookmarkEnd w:id="4"/>
      <w:r>
        <w:rPr>
          <w:rFonts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2020.7.16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8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2020-07-15T22:52:21Z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