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081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592"/>
        <w:gridCol w:w="1701"/>
        <w:gridCol w:w="812"/>
        <w:gridCol w:w="322"/>
        <w:gridCol w:w="1313"/>
        <w:gridCol w:w="672"/>
        <w:gridCol w:w="1040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熔体流动速率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（190</w:t>
            </w:r>
            <w:r>
              <w:rPr>
                <w:rFonts w:hint="eastAsia" w:ascii="宋体" w:hAnsi="宋体"/>
                <w:kern w:val="0"/>
                <w:szCs w:val="21"/>
              </w:rPr>
              <w:t>±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kern w:val="0"/>
                <w:szCs w:val="21"/>
              </w:rPr>
              <w:t>℃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(0.1～1.0)g/10min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15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GB/T 3682.2-2018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</w:rPr>
              <w:t>塑料 热塑性塑料熔体质量流动速率（MFR）和熔体体积流动速率（MVR）的测定 第2部分：对时间-温度历史和（或）湿度敏感的材料的试验方法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9081" w:type="dxa"/>
            <w:gridSpan w:val="9"/>
            <w:vAlign w:val="top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spacing w:line="300" w:lineRule="auto"/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GB/T 3682.2-2018标准规定</w:t>
            </w:r>
            <w:r>
              <w:rPr>
                <w:rFonts w:hint="eastAsia"/>
                <w:szCs w:val="21"/>
              </w:rPr>
              <w:t>材料的熔体流动速率(MFR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测试</w:t>
            </w:r>
            <w:r>
              <w:rPr>
                <w:rFonts w:hint="eastAsia" w:ascii="宋体" w:hAnsi="宋体"/>
                <w:szCs w:val="21"/>
                <w:lang w:eastAsia="zh-CN"/>
              </w:rPr>
              <w:t>要求：</w:t>
            </w:r>
            <w:r>
              <w:rPr>
                <w:rFonts w:hint="eastAsia" w:ascii="宋体" w:hAnsi="宋体"/>
                <w:szCs w:val="21"/>
              </w:rPr>
              <w:t>当温度≤200℃</w:t>
            </w:r>
            <w:r>
              <w:rPr>
                <w:rFonts w:hint="eastAsia" w:ascii="宋体" w:hAnsi="宋体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szCs w:val="21"/>
              </w:rPr>
              <w:t>，温度控制器允差±0</w:t>
            </w:r>
            <w:r>
              <w:rPr>
                <w:rFonts w:ascii="宋体" w:hAnsi="宋体"/>
                <w:szCs w:val="21"/>
              </w:rPr>
              <w:t>.5</w:t>
            </w:r>
            <w:r>
              <w:rPr>
                <w:rFonts w:hint="eastAsia" w:ascii="宋体" w:hAnsi="宋体"/>
                <w:szCs w:val="21"/>
              </w:rPr>
              <w:t xml:space="preserve"> ℃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称重为</w:t>
            </w:r>
            <w:r>
              <w:rPr>
                <w:rFonts w:ascii="宋体" w:hAnsi="宋体"/>
                <w:szCs w:val="21"/>
              </w:rPr>
              <w:t>0.03g</w:t>
            </w:r>
            <w:r>
              <w:rPr>
                <w:rFonts w:hint="eastAsia" w:ascii="宋体" w:hAnsi="宋体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电子天平</w:t>
            </w:r>
            <w:r>
              <w:rPr>
                <w:rFonts w:hint="eastAsia" w:ascii="宋体" w:hAnsi="宋体"/>
                <w:szCs w:val="21"/>
              </w:rPr>
              <w:t>准确</w:t>
            </w:r>
            <w:r>
              <w:rPr>
                <w:rFonts w:hint="eastAsia" w:ascii="宋体" w:hAnsi="宋体"/>
                <w:szCs w:val="21"/>
                <w:lang w:eastAsia="zh-CN"/>
              </w:rPr>
              <w:t>要求为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配备的</w:t>
            </w:r>
            <w:r>
              <w:rPr>
                <w:rFonts w:hint="eastAsia"/>
              </w:rPr>
              <w:t>熔体流动速率仪的温度控制器的示值误差为</w:t>
            </w:r>
            <w:r>
              <w:rPr>
                <w:rFonts w:hint="eastAsia" w:ascii="宋体" w:hAnsi="宋体"/>
                <w:kern w:val="0"/>
                <w:szCs w:val="21"/>
              </w:rPr>
              <w:t>±0.5℃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配备的电子天平的分辨率为0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eastAsia="zh-CN"/>
              </w:rPr>
              <w:t>满足要求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1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293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12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1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0" w:type="dxa"/>
            <w:vMerge w:val="continue"/>
          </w:tcPr>
          <w:p/>
        </w:tc>
        <w:tc>
          <w:tcPr>
            <w:tcW w:w="229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熔体流动速率仪（温度控制器）</w:t>
            </w:r>
            <w:r>
              <w:rPr>
                <w:rFonts w:hint="eastAsia"/>
                <w:lang w:val="en-US" w:eastAsia="zh-CN"/>
              </w:rPr>
              <w:t>/160505015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XNR-400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±0.5℃</w:t>
            </w:r>
          </w:p>
        </w:tc>
        <w:tc>
          <w:tcPr>
            <w:tcW w:w="1712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HC190701124</w:t>
            </w:r>
          </w:p>
        </w:tc>
        <w:tc>
          <w:tcPr>
            <w:tcW w:w="111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2019/7/1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10" w:type="dxa"/>
            <w:vMerge w:val="continue"/>
          </w:tcPr>
          <w:p/>
        </w:tc>
        <w:tc>
          <w:tcPr>
            <w:tcW w:w="229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电子天平</w:t>
            </w:r>
            <w:r>
              <w:rPr>
                <w:rFonts w:hint="eastAsia"/>
                <w:lang w:val="en-US" w:eastAsia="zh-CN"/>
              </w:rPr>
              <w:t>/2013087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JA1003A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±0.1mg</w:t>
            </w:r>
          </w:p>
        </w:tc>
        <w:tc>
          <w:tcPr>
            <w:tcW w:w="1712" w:type="dxa"/>
            <w:gridSpan w:val="2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HC190701123</w:t>
            </w:r>
          </w:p>
        </w:tc>
        <w:tc>
          <w:tcPr>
            <w:tcW w:w="111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2019/7/1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081" w:type="dxa"/>
            <w:gridSpan w:val="9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szCs w:val="21"/>
              </w:rPr>
              <w:t>测量设备熔体流动速率仪（温度控制器）温度测量范围（常温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~</w:t>
            </w:r>
            <w:r>
              <w:rPr>
                <w:rFonts w:hint="eastAsia" w:ascii="宋体" w:hAnsi="宋体"/>
                <w:szCs w:val="21"/>
              </w:rPr>
              <w:t>400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 xml:space="preserve"> ℃，满足计量要求的测量范围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（190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0.5）</w:t>
            </w:r>
            <w:r>
              <w:rPr>
                <w:rFonts w:hint="eastAsia" w:ascii="宋体" w:hAnsi="宋体"/>
                <w:szCs w:val="21"/>
              </w:rPr>
              <w:t>℃的</w:t>
            </w:r>
            <w:r>
              <w:rPr>
                <w:rFonts w:hint="eastAsia" w:ascii="宋体" w:hAnsi="宋体"/>
                <w:szCs w:val="21"/>
                <w:lang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>要求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szCs w:val="21"/>
                <w:lang w:eastAsia="zh-CN"/>
              </w:rPr>
              <w:t>显示时间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0~24h,,满足</w:t>
            </w:r>
            <w:r>
              <w:rPr>
                <w:rFonts w:hint="eastAsia" w:ascii="宋体" w:hAnsi="宋体"/>
                <w:szCs w:val="21"/>
              </w:rPr>
              <w:t>计量要求的测量范围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（0~10）min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>要求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00" w:lineRule="auto"/>
              <w:ind w:firstLine="420" w:firstLineChars="200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Cs w:val="21"/>
              </w:rPr>
              <w:t>测量设备电子天平称重测量范围0</w:t>
            </w:r>
            <w:r>
              <w:rPr>
                <w:rFonts w:ascii="宋体" w:hAnsi="宋体"/>
                <w:szCs w:val="21"/>
              </w:rPr>
              <w:t>-100g,</w:t>
            </w:r>
            <w:r>
              <w:rPr>
                <w:rFonts w:hint="eastAsia" w:ascii="宋体" w:hAnsi="宋体"/>
                <w:szCs w:val="21"/>
              </w:rPr>
              <w:t xml:space="preserve"> 满足计量要求的测量范围（0</w:t>
            </w:r>
            <w:r>
              <w:rPr>
                <w:rFonts w:ascii="宋体" w:hAnsi="宋体"/>
                <w:szCs w:val="21"/>
              </w:rPr>
              <w:t>.03-15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g,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  <w:lang w:eastAsia="zh-CN"/>
              </w:rPr>
              <w:t>测量</w:t>
            </w:r>
            <w:r>
              <w:rPr>
                <w:rFonts w:hint="eastAsia" w:ascii="宋体" w:hAnsi="宋体"/>
                <w:szCs w:val="21"/>
              </w:rPr>
              <w:t>要求</w:t>
            </w:r>
            <w:r>
              <w:rPr>
                <w:rFonts w:hint="eastAsia" w:ascii="宋体" w:hAnsi="宋体"/>
                <w:szCs w:val="21"/>
                <w:lang w:eastAsia="zh-CN"/>
              </w:rPr>
              <w:t>。现场配备的设备满足</w:t>
            </w:r>
            <w:r>
              <w:rPr>
                <w:rFonts w:hint="eastAsia" w:ascii="宋体" w:hAnsi="宋体"/>
                <w:szCs w:val="21"/>
              </w:rPr>
              <w:t>GB/T 3682.2-2018</w:t>
            </w:r>
            <w:r>
              <w:rPr>
                <w:rFonts w:hint="eastAsia" w:ascii="宋体" w:hAnsi="宋体"/>
                <w:szCs w:val="21"/>
                <w:lang w:eastAsia="zh-CN"/>
              </w:rPr>
              <w:t>国家</w:t>
            </w:r>
            <w:r>
              <w:rPr>
                <w:rFonts w:hint="eastAsia" w:ascii="宋体" w:hAnsi="宋体"/>
                <w:szCs w:val="21"/>
              </w:rPr>
              <w:t>标准</w:t>
            </w:r>
            <w:r>
              <w:rPr>
                <w:rFonts w:hint="eastAsia" w:ascii="宋体" w:hAnsi="宋体"/>
                <w:szCs w:val="21"/>
                <w:lang w:eastAsia="zh-CN"/>
              </w:rPr>
              <w:t>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bookmarkStart w:id="1" w:name="_GoBack"/>
            <w:r>
              <w:rPr>
                <w:rFonts w:hint="eastAsia"/>
                <w:lang w:eastAsia="zh-CN"/>
              </w:rPr>
              <w:t>马利军</w:t>
            </w:r>
            <w:r>
              <w:rPr>
                <w:rFonts w:hint="eastAsia"/>
              </w:rPr>
              <w:t xml:space="preserve"> </w:t>
            </w:r>
            <w:bookmarkEnd w:id="1"/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081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60" w:firstLine="420" w:firstLineChars="200"/>
              <w:jc w:val="left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pStyle w:val="13"/>
              <w:ind w:left="360" w:firstLine="0" w:firstLineChars="0"/>
            </w:pP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C381B"/>
    <w:rsid w:val="24EB3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2020-07-13T02:14:38Z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