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val="en-US" w:eastAsia="zh-CN"/>
              </w:rPr>
              <w:t xml:space="preserve">管理层       </w:t>
            </w:r>
            <w:r>
              <w:rPr>
                <w:rFonts w:hint="eastAsia"/>
                <w:sz w:val="24"/>
                <w:szCs w:val="24"/>
              </w:rPr>
              <w:t>主管领导</w:t>
            </w:r>
            <w:r>
              <w:rPr>
                <w:rFonts w:hint="eastAsia"/>
                <w:sz w:val="24"/>
                <w:szCs w:val="24"/>
                <w:lang w:eastAsia="zh-CN"/>
              </w:rPr>
              <w:t>：</w:t>
            </w:r>
            <w:bookmarkStart w:id="0" w:name="法人"/>
            <w:r>
              <w:t>孙莉</w:t>
            </w:r>
            <w:bookmarkEnd w:id="0"/>
            <w:r>
              <w:rPr>
                <w:rFonts w:hint="eastAsia"/>
                <w:sz w:val="24"/>
                <w:szCs w:val="24"/>
                <w:lang w:val="en-US" w:eastAsia="zh-CN"/>
              </w:rPr>
              <w:t>（总经理）</w:t>
            </w:r>
            <w:r>
              <w:rPr>
                <w:rFonts w:hint="eastAsia"/>
                <w:szCs w:val="22"/>
              </w:rPr>
              <w:t>刘峰</w:t>
            </w:r>
            <w:r>
              <w:rPr>
                <w:rFonts w:hint="eastAsia"/>
                <w:szCs w:val="22"/>
                <w:lang w:val="en-US" w:eastAsia="zh-CN"/>
              </w:rPr>
              <w:t>（管代）</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吉洁 </w:t>
            </w:r>
            <w:r>
              <w:rPr>
                <w:rFonts w:hint="eastAsia"/>
                <w:sz w:val="18"/>
                <w:szCs w:val="18"/>
              </w:rPr>
              <w:t>夏楠楠</w:t>
            </w:r>
            <w:r>
              <w:rPr>
                <w:rFonts w:hint="eastAsia"/>
                <w:sz w:val="24"/>
                <w:szCs w:val="24"/>
                <w:lang w:val="en-US" w:eastAsia="zh-CN"/>
              </w:rPr>
              <w:t xml:space="preserve">            </w:t>
            </w:r>
            <w:r>
              <w:rPr>
                <w:rFonts w:hint="eastAsia"/>
                <w:sz w:val="24"/>
                <w:szCs w:val="24"/>
              </w:rPr>
              <w:t>审核时间：</w:t>
            </w:r>
            <w:r>
              <w:rPr>
                <w:rFonts w:hint="eastAsia"/>
                <w:sz w:val="24"/>
                <w:szCs w:val="24"/>
                <w:lang w:val="en-US" w:eastAsia="zh-CN"/>
              </w:rPr>
              <w:t>2020.7.25</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r>
              <w:rPr>
                <w:rFonts w:hint="eastAsia"/>
                <w:sz w:val="21"/>
                <w:szCs w:val="21"/>
              </w:rPr>
              <w:t>4.1/</w:t>
            </w:r>
            <w:r>
              <w:rPr>
                <w:rFonts w:hint="eastAsia"/>
                <w:sz w:val="21"/>
                <w:szCs w:val="21"/>
                <w:lang w:val="en-US" w:eastAsia="zh-CN"/>
              </w:rPr>
              <w:t>4.3/4.4/</w:t>
            </w:r>
            <w:r>
              <w:rPr>
                <w:rFonts w:hint="eastAsia"/>
                <w:sz w:val="21"/>
                <w:szCs w:val="21"/>
              </w:rPr>
              <w:t>5.</w:t>
            </w:r>
            <w:r>
              <w:rPr>
                <w:rFonts w:hint="eastAsia"/>
                <w:sz w:val="21"/>
                <w:szCs w:val="21"/>
                <w:lang w:val="en-US" w:eastAsia="zh-CN"/>
              </w:rPr>
              <w:t>2</w:t>
            </w:r>
            <w:r>
              <w:rPr>
                <w:rFonts w:hint="eastAsia"/>
                <w:sz w:val="21"/>
                <w:szCs w:val="21"/>
              </w:rPr>
              <w:t>/</w:t>
            </w:r>
            <w:r>
              <w:rPr>
                <w:rFonts w:hint="eastAsia"/>
                <w:sz w:val="21"/>
                <w:szCs w:val="21"/>
                <w:lang w:val="en-US" w:eastAsia="zh-CN"/>
              </w:rPr>
              <w:t>6.2</w:t>
            </w:r>
            <w:r>
              <w:rPr>
                <w:rFonts w:hint="eastAsia"/>
                <w:sz w:val="21"/>
                <w:szCs w:val="21"/>
              </w:rPr>
              <w:t>/</w:t>
            </w:r>
            <w:r>
              <w:rPr>
                <w:rFonts w:hint="eastAsia"/>
                <w:sz w:val="21"/>
                <w:szCs w:val="21"/>
                <w:lang w:val="en-US" w:eastAsia="zh-CN"/>
              </w:rPr>
              <w:t>9.2</w:t>
            </w:r>
            <w:r>
              <w:rPr>
                <w:rFonts w:hint="eastAsia"/>
                <w:sz w:val="21"/>
                <w:szCs w:val="21"/>
              </w:rPr>
              <w:t>/</w:t>
            </w:r>
            <w:r>
              <w:rPr>
                <w:rFonts w:hint="eastAsia"/>
                <w:sz w:val="21"/>
                <w:szCs w:val="21"/>
                <w:lang w:val="en-US" w:eastAsia="zh-CN"/>
              </w:rPr>
              <w:t>9.3</w:t>
            </w:r>
            <w:r>
              <w:rPr>
                <w:rFonts w:hint="eastAsia"/>
                <w:sz w:val="21"/>
                <w:szCs w:val="21"/>
              </w:rPr>
              <w:t>/</w:t>
            </w:r>
            <w:r>
              <w:rPr>
                <w:rFonts w:hint="eastAsia"/>
                <w:sz w:val="21"/>
                <w:szCs w:val="21"/>
                <w:lang w:val="en-US" w:eastAsia="zh-CN"/>
              </w:rPr>
              <w:t>7</w:t>
            </w:r>
            <w:r>
              <w:rPr>
                <w:rFonts w:hint="eastAsia"/>
                <w:sz w:val="21"/>
                <w:szCs w:val="21"/>
              </w:rPr>
              <w:t>.1</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hint="eastAsia"/>
              </w:rPr>
            </w:pPr>
            <w:r>
              <w:rPr>
                <w:rFonts w:hint="eastAsia"/>
              </w:rPr>
              <w:t>公司概况，资质情况</w:t>
            </w:r>
          </w:p>
          <w:p>
            <w:r>
              <w:rPr>
                <w:rFonts w:hint="eastAsia"/>
              </w:rPr>
              <w:t>组织机构、体系策划实施情况</w:t>
            </w:r>
          </w:p>
          <w:p>
            <w:pPr>
              <w:rPr>
                <w:rFonts w:hint="eastAsia"/>
              </w:rPr>
            </w:pPr>
            <w:r>
              <w:rPr>
                <w:rFonts w:hint="eastAsia"/>
              </w:rPr>
              <w:t>认证范围确认</w:t>
            </w:r>
          </w:p>
          <w:p>
            <w:r>
              <w:rPr>
                <w:rFonts w:hint="eastAsia"/>
                <w:lang w:eastAsia="zh-CN"/>
              </w:rPr>
              <w:t>适用条款</w:t>
            </w:r>
            <w:r>
              <w:rPr>
                <w:rFonts w:hint="eastAsia"/>
              </w:rPr>
              <w:t>确认</w:t>
            </w:r>
          </w:p>
          <w:p>
            <w:pPr>
              <w:rPr>
                <w:rFonts w:ascii="Times New Roman" w:hAnsi="Times New Roman" w:eastAsia="宋体" w:cs="Times New Roman"/>
                <w:kern w:val="2"/>
                <w:sz w:val="21"/>
                <w:lang w:val="en-US" w:eastAsia="zh-CN" w:bidi="ar-SA"/>
              </w:rPr>
            </w:pPr>
            <w:r>
              <w:rPr>
                <w:rFonts w:hint="eastAsia"/>
              </w:rPr>
              <w:t>外包过程</w:t>
            </w:r>
          </w:p>
        </w:tc>
        <w:tc>
          <w:tcPr>
            <w:tcW w:w="960" w:type="dxa"/>
            <w:vAlign w:val="top"/>
          </w:tcPr>
          <w:p>
            <w:pPr>
              <w:rPr>
                <w:rFonts w:hint="eastAsia"/>
                <w:lang w:val="en-US" w:eastAsia="zh-CN"/>
              </w:rPr>
            </w:pPr>
            <w:r>
              <w:rPr>
                <w:rFonts w:hint="eastAsia"/>
                <w:lang w:val="en-US" w:eastAsia="zh-CN"/>
              </w:rPr>
              <w:t>4.1</w:t>
            </w:r>
          </w:p>
          <w:p>
            <w:pPr>
              <w:rPr>
                <w:rFonts w:hint="eastAsia"/>
                <w:lang w:val="en-US" w:eastAsia="zh-CN"/>
              </w:rPr>
            </w:pPr>
            <w:r>
              <w:rPr>
                <w:rFonts w:hint="eastAsia"/>
                <w:lang w:val="en-US" w:eastAsia="zh-CN"/>
              </w:rPr>
              <w:t>4.2</w:t>
            </w:r>
          </w:p>
          <w:p>
            <w:pPr>
              <w:rPr>
                <w:rFonts w:hint="eastAsia"/>
                <w:lang w:val="en-US" w:eastAsia="zh-CN"/>
              </w:rPr>
            </w:pPr>
            <w:r>
              <w:rPr>
                <w:rFonts w:hint="eastAsia"/>
                <w:lang w:val="en-US" w:eastAsia="zh-CN"/>
              </w:rPr>
              <w:t>4.3</w:t>
            </w:r>
          </w:p>
          <w:p>
            <w:r>
              <w:rPr>
                <w:rFonts w:hint="eastAsia"/>
              </w:rPr>
              <w:t>4.</w:t>
            </w:r>
            <w:r>
              <w:rPr>
                <w:rFonts w:hint="eastAsia"/>
                <w:lang w:val="en-US" w:eastAsia="zh-CN"/>
              </w:rPr>
              <w:t>4</w:t>
            </w:r>
          </w:p>
          <w:p>
            <w:pPr>
              <w:rPr>
                <w:rFonts w:ascii="Times New Roman" w:hAnsi="Times New Roman" w:eastAsia="宋体" w:cs="Times New Roman"/>
                <w:kern w:val="2"/>
                <w:sz w:val="21"/>
                <w:lang w:val="en-US" w:eastAsia="zh-CN" w:bidi="ar-SA"/>
              </w:rPr>
            </w:pPr>
            <w:r>
              <w:rPr>
                <w:rFonts w:hint="eastAsia"/>
                <w:lang w:val="en-US" w:eastAsia="zh-CN"/>
              </w:rPr>
              <w:t>6.1</w:t>
            </w:r>
          </w:p>
        </w:tc>
        <w:tc>
          <w:tcPr>
            <w:tcW w:w="10004" w:type="dxa"/>
            <w:vAlign w:val="top"/>
          </w:tcPr>
          <w:p>
            <w:pPr>
              <w:rPr>
                <w:rFonts w:hint="eastAsia"/>
                <w:sz w:val="21"/>
                <w:szCs w:val="21"/>
              </w:rPr>
            </w:pPr>
            <w:r>
              <w:t>■</w:t>
            </w:r>
            <w:r>
              <w:rPr>
                <w:rFonts w:hint="eastAsia"/>
              </w:rPr>
              <w:t>按照</w:t>
            </w:r>
            <w:r>
              <w:rPr>
                <w:rFonts w:hint="eastAsia"/>
                <w:sz w:val="21"/>
                <w:szCs w:val="21"/>
              </w:rPr>
              <w:t>认证范围公司提供的法律证明文件有：营业执照，</w:t>
            </w:r>
            <w:r>
              <w:rPr>
                <w:rFonts w:hint="eastAsia"/>
                <w:sz w:val="21"/>
                <w:szCs w:val="21"/>
                <w:lang w:val="en-US" w:eastAsia="zh-CN"/>
              </w:rPr>
              <w:t>提供了扫描件</w:t>
            </w:r>
            <w:r>
              <w:rPr>
                <w:rFonts w:hint="eastAsia"/>
                <w:sz w:val="21"/>
                <w:szCs w:val="21"/>
              </w:rPr>
              <w:t>。</w:t>
            </w:r>
          </w:p>
          <w:p>
            <w:pPr>
              <w:keepNext w:val="0"/>
              <w:keepLines w:val="0"/>
              <w:widowControl/>
              <w:suppressLineNumbers w:val="0"/>
              <w:jc w:val="left"/>
              <w:rPr>
                <w:rFonts w:hint="eastAsia"/>
                <w:sz w:val="21"/>
                <w:szCs w:val="21"/>
                <w:lang w:val="en-GB"/>
              </w:rPr>
            </w:pPr>
            <w:r>
              <w:rPr>
                <w:rFonts w:hint="eastAsia"/>
                <w:sz w:val="21"/>
                <w:szCs w:val="21"/>
              </w:rPr>
              <w:t>受审核方公司</w:t>
            </w:r>
            <w:r>
              <w:rPr>
                <w:rFonts w:hint="eastAsia"/>
                <w:sz w:val="21"/>
                <w:szCs w:val="21"/>
                <w:lang w:val="en-US" w:eastAsia="zh-CN"/>
              </w:rPr>
              <w:t>成立于</w:t>
            </w:r>
            <w:r>
              <w:rPr>
                <w:rFonts w:hint="eastAsia"/>
                <w:sz w:val="21"/>
                <w:szCs w:val="21"/>
              </w:rPr>
              <w:t>2017年3月24日，位于山东省烟台市福山区双龙路69号，厂房面积为600平方米，主要从事</w:t>
            </w:r>
            <w:bookmarkStart w:id="1" w:name="审核范围"/>
            <w:r>
              <w:rPr>
                <w:b w:val="0"/>
                <w:bCs w:val="0"/>
                <w:sz w:val="21"/>
                <w:szCs w:val="21"/>
              </w:rPr>
              <w:t>线束生产，电子配件、通用设备（点胶机、螺</w:t>
            </w:r>
            <w:r>
              <w:rPr>
                <w:rFonts w:hint="eastAsia"/>
                <w:b w:val="0"/>
                <w:bCs w:val="0"/>
                <w:sz w:val="21"/>
                <w:szCs w:val="21"/>
                <w:lang w:val="en-US" w:eastAsia="zh-CN"/>
              </w:rPr>
              <w:t>丝</w:t>
            </w:r>
            <w:r>
              <w:rPr>
                <w:b w:val="0"/>
                <w:bCs w:val="0"/>
                <w:sz w:val="21"/>
                <w:szCs w:val="21"/>
              </w:rPr>
              <w:t>机）销售</w:t>
            </w:r>
            <w:bookmarkEnd w:id="1"/>
            <w:r>
              <w:rPr>
                <w:rFonts w:hint="eastAsia"/>
                <w:sz w:val="21"/>
                <w:szCs w:val="21"/>
              </w:rPr>
              <w:t>，服务于</w:t>
            </w:r>
            <w:r>
              <w:rPr>
                <w:rFonts w:hint="eastAsia"/>
                <w:sz w:val="21"/>
                <w:szCs w:val="21"/>
                <w:lang w:val="en-US" w:eastAsia="zh-CN"/>
              </w:rPr>
              <w:t>汽车行业</w:t>
            </w:r>
            <w:r>
              <w:rPr>
                <w:rFonts w:hint="eastAsia"/>
                <w:sz w:val="21"/>
                <w:szCs w:val="21"/>
              </w:rPr>
              <w:t>等。</w:t>
            </w:r>
          </w:p>
          <w:p>
            <w:pPr>
              <w:rPr>
                <w:rFonts w:hint="eastAsia"/>
                <w:color w:val="auto"/>
                <w:lang w:val="en-GB"/>
              </w:rPr>
            </w:pPr>
            <w:r>
              <w:t>■</w:t>
            </w:r>
            <w:r>
              <w:rPr>
                <w:rFonts w:hint="eastAsia"/>
              </w:rPr>
              <w:t>根据企业发展及经营管理的需求，公司组织了对管理体系标准的学习，依据标准的要求结合实际情况对管理体系进行了策划。策划基本体现了PDCA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生产和管理的需求。</w:t>
            </w:r>
            <w:r>
              <w:rPr>
                <w:rFonts w:hint="eastAsia"/>
                <w:lang w:val="en-GB"/>
              </w:rPr>
              <w:t>通过制定管理制度、作业文件及相关措施，对活动的主要环节实施了有效的控制。</w:t>
            </w:r>
            <w:r>
              <w:rPr>
                <w:rFonts w:hint="eastAsia"/>
              </w:rPr>
              <w:t>各种制度及规定基本建立。管理手册中对组织机构和职责进行</w:t>
            </w:r>
            <w:r>
              <w:rPr>
                <w:rFonts w:hint="eastAsia"/>
                <w:color w:val="auto"/>
              </w:rPr>
              <w:t>了策划，形成了文件。组织机构的设置，职责、权限的分配基本明确，基本适宜，人力资源基本满足需求。</w:t>
            </w:r>
            <w:r>
              <w:rPr>
                <w:rFonts w:hint="eastAsia"/>
                <w:color w:val="auto"/>
                <w:lang w:eastAsia="zh-CN"/>
              </w:rPr>
              <w:t>策划管理体系时，公司</w:t>
            </w:r>
            <w:r>
              <w:rPr>
                <w:rFonts w:hint="eastAsia"/>
                <w:color w:val="auto"/>
              </w:rPr>
              <w:t>确定</w:t>
            </w:r>
            <w:r>
              <w:rPr>
                <w:rFonts w:hint="eastAsia"/>
                <w:color w:val="auto"/>
                <w:lang w:eastAsia="zh-CN"/>
              </w:rPr>
              <w:t>了</w:t>
            </w:r>
            <w:r>
              <w:rPr>
                <w:rFonts w:hint="eastAsia"/>
                <w:color w:val="auto"/>
              </w:rPr>
              <w:t>与其宗旨和战略方向相关并影响其实现质量管理体系预期结果的能力的各种外部和内部因素。</w:t>
            </w:r>
            <w:r>
              <w:rPr>
                <w:rFonts w:hint="eastAsia"/>
                <w:color w:val="auto"/>
                <w:lang w:eastAsia="zh-CN"/>
              </w:rPr>
              <w:t>同时，</w:t>
            </w:r>
            <w:r>
              <w:rPr>
                <w:rFonts w:hint="eastAsia"/>
                <w:color w:val="auto"/>
              </w:rPr>
              <w:t>确定</w:t>
            </w:r>
            <w:r>
              <w:rPr>
                <w:rFonts w:hint="eastAsia"/>
                <w:color w:val="auto"/>
                <w:lang w:eastAsia="zh-CN"/>
              </w:rPr>
              <w:t>了</w:t>
            </w:r>
            <w:r>
              <w:rPr>
                <w:rFonts w:hint="eastAsia"/>
                <w:color w:val="auto"/>
              </w:rPr>
              <w:t>与质量管理体系有关的相关方</w:t>
            </w:r>
            <w:r>
              <w:rPr>
                <w:rFonts w:hint="eastAsia"/>
                <w:color w:val="auto"/>
                <w:lang w:eastAsia="zh-CN"/>
              </w:rPr>
              <w:t>及相关要求。并根据所确定的各种因素及相关方和其要求，确定了公司应对的风险和机遇，并对应对措施进行了策划。</w:t>
            </w:r>
          </w:p>
          <w:p>
            <w:pPr>
              <w:rPr>
                <w:rFonts w:hint="eastAsia" w:ascii="Times New Roman" w:hAnsi="Times New Roman" w:cs="Times New Roman"/>
                <w:szCs w:val="22"/>
              </w:rPr>
            </w:pPr>
            <w:r>
              <w:t>■</w:t>
            </w:r>
            <w:r>
              <w:rPr>
                <w:rFonts w:hint="eastAsia" w:ascii="Times New Roman" w:hAnsi="Times New Roman" w:cs="Times New Roman"/>
                <w:szCs w:val="22"/>
              </w:rPr>
              <w:t>审核组与受审核方</w:t>
            </w:r>
            <w:r>
              <w:rPr>
                <w:rFonts w:hint="eastAsia" w:ascii="Times New Roman" w:hAnsi="Times New Roman" w:cs="Times New Roman"/>
                <w:szCs w:val="22"/>
                <w:lang w:eastAsia="zh-CN"/>
              </w:rPr>
              <w:t>管代</w:t>
            </w:r>
            <w:r>
              <w:rPr>
                <w:rFonts w:hint="eastAsia" w:ascii="Times New Roman" w:hAnsi="Times New Roman" w:cs="Times New Roman"/>
                <w:szCs w:val="22"/>
              </w:rPr>
              <w:t>现场确认的</w:t>
            </w:r>
            <w:r>
              <w:rPr>
                <w:rFonts w:hint="eastAsia" w:ascii="Times New Roman" w:hAnsi="Times New Roman" w:cs="Times New Roman"/>
                <w:szCs w:val="22"/>
                <w:lang w:eastAsia="zh-CN"/>
              </w:rPr>
              <w:t>审核</w:t>
            </w:r>
            <w:r>
              <w:rPr>
                <w:rFonts w:hint="eastAsia" w:ascii="Times New Roman" w:hAnsi="Times New Roman" w:cs="Times New Roman"/>
                <w:szCs w:val="22"/>
              </w:rPr>
              <w:t>范围：</w:t>
            </w:r>
          </w:p>
          <w:p>
            <w:pPr>
              <w:rPr>
                <w:b w:val="0"/>
                <w:bCs w:val="0"/>
                <w:sz w:val="21"/>
                <w:szCs w:val="21"/>
              </w:rPr>
            </w:pPr>
            <w:r>
              <w:rPr>
                <w:b w:val="0"/>
                <w:bCs w:val="0"/>
                <w:sz w:val="21"/>
                <w:szCs w:val="21"/>
              </w:rPr>
              <w:t>线束生产，电子配件、通用设备（点胶机、螺</w:t>
            </w:r>
            <w:r>
              <w:rPr>
                <w:rFonts w:hint="eastAsia"/>
                <w:b w:val="0"/>
                <w:bCs w:val="0"/>
                <w:sz w:val="21"/>
                <w:szCs w:val="21"/>
                <w:lang w:val="en-US" w:eastAsia="zh-CN"/>
              </w:rPr>
              <w:t>丝</w:t>
            </w:r>
            <w:r>
              <w:rPr>
                <w:b w:val="0"/>
                <w:bCs w:val="0"/>
                <w:sz w:val="21"/>
                <w:szCs w:val="21"/>
              </w:rPr>
              <w:t>机）销售</w:t>
            </w:r>
          </w:p>
          <w:p>
            <w:r>
              <w:t>■</w:t>
            </w:r>
            <w:r>
              <w:rPr>
                <w:rFonts w:hint="eastAsia"/>
                <w:lang w:eastAsia="zh-CN"/>
              </w:rPr>
              <w:t>不适用条款</w:t>
            </w:r>
            <w:r>
              <w:rPr>
                <w:rFonts w:hint="eastAsia"/>
              </w:rPr>
              <w:t>：</w:t>
            </w:r>
            <w:r>
              <w:rPr>
                <w:rFonts w:hint="eastAsia"/>
                <w:sz w:val="21"/>
                <w:szCs w:val="21"/>
                <w:lang w:val="en-US" w:eastAsia="zh-CN"/>
              </w:rPr>
              <w:t>GB/T19001-2016标准的8.3条款</w:t>
            </w:r>
            <w:r>
              <w:rPr>
                <w:rFonts w:hint="eastAsia"/>
                <w:sz w:val="21"/>
                <w:szCs w:val="21"/>
              </w:rPr>
              <w:t>。公司产品和服务特点，</w:t>
            </w:r>
            <w:r>
              <w:rPr>
                <w:rFonts w:hint="eastAsia"/>
                <w:sz w:val="21"/>
                <w:szCs w:val="21"/>
                <w:lang w:eastAsia="zh-CN"/>
              </w:rPr>
              <w:t>产品依据国标、行业标准、客户要求进行生产</w:t>
            </w:r>
            <w:r>
              <w:rPr>
                <w:rFonts w:hint="eastAsia"/>
                <w:sz w:val="21"/>
                <w:szCs w:val="21"/>
                <w:lang w:val="en-US" w:eastAsia="zh-CN"/>
              </w:rPr>
              <w:t>和销售</w:t>
            </w:r>
            <w:r>
              <w:rPr>
                <w:rFonts w:hint="eastAsia"/>
                <w:sz w:val="21"/>
                <w:szCs w:val="21"/>
                <w:lang w:eastAsia="zh-CN"/>
              </w:rPr>
              <w:t>，工艺成熟稳定，</w:t>
            </w:r>
            <w:r>
              <w:rPr>
                <w:rFonts w:hint="eastAsia"/>
                <w:sz w:val="21"/>
                <w:szCs w:val="21"/>
                <w:lang w:val="en-US" w:eastAsia="zh-CN"/>
              </w:rPr>
              <w:t>销售模式固定，</w:t>
            </w:r>
            <w:r>
              <w:rPr>
                <w:rFonts w:hint="eastAsia"/>
                <w:sz w:val="21"/>
                <w:szCs w:val="21"/>
                <w:lang w:eastAsia="zh-CN"/>
              </w:rPr>
              <w:t>无设计开发要求，故不适用</w:t>
            </w:r>
            <w:r>
              <w:rPr>
                <w:rFonts w:hint="eastAsia"/>
                <w:sz w:val="21"/>
                <w:szCs w:val="21"/>
                <w:lang w:val="en-US" w:eastAsia="zh-CN"/>
              </w:rPr>
              <w:t>GB/T19001-2016标准的8.3条款，理由充分</w:t>
            </w:r>
            <w:r>
              <w:rPr>
                <w:rFonts w:hint="eastAsia"/>
              </w:rPr>
              <w:t>。</w:t>
            </w:r>
          </w:p>
          <w:p>
            <w:r>
              <w:t>■</w:t>
            </w:r>
            <w:r>
              <w:rPr>
                <w:rFonts w:hint="eastAsia"/>
                <w:u w:val="none"/>
              </w:rPr>
              <w:t>外包过程：</w:t>
            </w:r>
            <w:r>
              <w:rPr>
                <w:rFonts w:hint="eastAsia"/>
                <w:color w:val="auto"/>
                <w:sz w:val="21"/>
                <w:szCs w:val="21"/>
                <w:u w:val="none"/>
                <w:lang w:val="en-US" w:eastAsia="zh-CN"/>
              </w:rPr>
              <w:t>无</w:t>
            </w:r>
            <w:r>
              <w:rPr>
                <w:rFonts w:hint="eastAsia"/>
                <w:u w:val="none"/>
                <w:lang w:eastAsia="zh-CN"/>
              </w:rPr>
              <w:t>。</w:t>
            </w:r>
          </w:p>
          <w:p>
            <w:pPr>
              <w:rPr>
                <w:rFonts w:ascii="Times New Roman" w:hAnsi="Times New Roman" w:eastAsia="宋体" w:cs="Times New Roman"/>
                <w:kern w:val="2"/>
                <w:sz w:val="21"/>
                <w:lang w:val="en-US" w:eastAsia="zh-CN" w:bidi="ar-SA"/>
              </w:rPr>
            </w:pPr>
            <w:r>
              <w:t>■</w:t>
            </w:r>
            <w:r>
              <w:rPr>
                <w:rFonts w:hint="eastAsia"/>
              </w:rPr>
              <w:t>管理体系覆盖人数</w:t>
            </w:r>
            <w:r>
              <w:rPr>
                <w:rFonts w:hint="eastAsia"/>
                <w:lang w:val="en-US" w:eastAsia="zh-CN"/>
              </w:rPr>
              <w:t>10</w:t>
            </w:r>
            <w:r>
              <w:rPr>
                <w:rFonts w:hint="eastAsia"/>
              </w:rPr>
              <w:t>人，无倒班情况</w:t>
            </w:r>
          </w:p>
        </w:tc>
        <w:tc>
          <w:tcPr>
            <w:tcW w:w="1585" w:type="dxa"/>
          </w:tcPr>
          <w:p/>
          <w:p/>
          <w:p/>
          <w:p/>
          <w:p/>
          <w:p/>
          <w:p/>
          <w:p/>
          <w:p/>
          <w:p/>
          <w:p/>
          <w:p/>
          <w:p/>
          <w:p/>
          <w:p/>
          <w:p/>
          <w:p/>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r>
              <w:rPr>
                <w:rFonts w:hint="eastAsia"/>
              </w:rPr>
              <w:t>管理方针和目标的适宜性</w:t>
            </w:r>
          </w:p>
          <w:p>
            <w:pPr>
              <w:rPr>
                <w:rFonts w:ascii="Times New Roman" w:hAnsi="Times New Roman" w:eastAsia="宋体" w:cs="Times New Roman"/>
                <w:kern w:val="2"/>
                <w:sz w:val="21"/>
                <w:lang w:val="en-US" w:eastAsia="zh-CN" w:bidi="ar-SA"/>
              </w:rPr>
            </w:pPr>
          </w:p>
        </w:tc>
        <w:tc>
          <w:tcPr>
            <w:tcW w:w="960" w:type="dxa"/>
            <w:vAlign w:val="top"/>
          </w:tcPr>
          <w:p>
            <w:pPr>
              <w:rPr>
                <w:rFonts w:ascii="Times New Roman" w:hAnsi="Times New Roman" w:eastAsia="宋体" w:cs="Times New Roman"/>
                <w:kern w:val="2"/>
                <w:sz w:val="21"/>
                <w:lang w:val="en-US" w:eastAsia="zh-CN" w:bidi="ar-SA"/>
              </w:rPr>
            </w:pPr>
            <w:r>
              <w:rPr>
                <w:rFonts w:hint="eastAsia"/>
                <w:lang w:val="en-US" w:eastAsia="zh-CN"/>
              </w:rPr>
              <w:t>5.2     6.2</w:t>
            </w:r>
          </w:p>
        </w:tc>
        <w:tc>
          <w:tcPr>
            <w:tcW w:w="10004" w:type="dxa"/>
            <w:vAlign w:val="top"/>
          </w:tcPr>
          <w:p>
            <w:pPr>
              <w:rPr>
                <w:rFonts w:hint="eastAsia"/>
                <w:color w:val="auto"/>
                <w:szCs w:val="22"/>
                <w:lang w:eastAsia="zh-CN"/>
              </w:rPr>
            </w:pPr>
            <w:r>
              <w:rPr>
                <w:rFonts w:hint="eastAsia"/>
                <w:color w:val="auto"/>
                <w:szCs w:val="22"/>
                <w:lang w:val="en-US" w:eastAsia="zh-CN"/>
              </w:rPr>
              <w:t>质量</w:t>
            </w:r>
            <w:r>
              <w:rPr>
                <w:rFonts w:hint="eastAsia"/>
                <w:color w:val="auto"/>
                <w:szCs w:val="22"/>
                <w:lang w:eastAsia="zh-CN"/>
              </w:rPr>
              <w:t>方针：质量至上；科学管理；顾客满意；追求卓越。</w:t>
            </w:r>
          </w:p>
          <w:p>
            <w:pPr>
              <w:rPr>
                <w:rFonts w:hint="eastAsia"/>
                <w:color w:val="auto"/>
                <w:szCs w:val="22"/>
                <w:lang w:eastAsia="zh-CN"/>
              </w:rPr>
            </w:pPr>
            <w:r>
              <w:rPr>
                <w:rFonts w:hint="eastAsia"/>
                <w:color w:val="auto"/>
                <w:szCs w:val="22"/>
                <w:lang w:eastAsia="zh-CN"/>
              </w:rPr>
              <w:t>总经理证实，与企业的宗旨一直，随</w:t>
            </w:r>
            <w:r>
              <w:rPr>
                <w:rFonts w:hint="eastAsia"/>
                <w:color w:val="auto"/>
                <w:szCs w:val="22"/>
                <w:lang w:val="en-US" w:eastAsia="zh-CN"/>
              </w:rPr>
              <w:t>质量</w:t>
            </w:r>
            <w:r>
              <w:rPr>
                <w:rFonts w:hint="eastAsia"/>
                <w:color w:val="auto"/>
                <w:szCs w:val="22"/>
                <w:lang w:eastAsia="zh-CN"/>
              </w:rPr>
              <w:t>手册的发布宣传贯彻。</w:t>
            </w:r>
          </w:p>
          <w:p>
            <w:pPr>
              <w:rPr>
                <w:rFonts w:hint="eastAsia"/>
                <w:color w:val="auto"/>
                <w:szCs w:val="22"/>
                <w:lang w:eastAsia="zh-CN"/>
              </w:rPr>
            </w:pPr>
            <w:r>
              <w:rPr>
                <w:rFonts w:hint="eastAsia"/>
                <w:color w:val="auto"/>
                <w:szCs w:val="22"/>
                <w:lang w:eastAsia="zh-CN"/>
              </w:rPr>
              <w:t>质量目标：</w:t>
            </w:r>
          </w:p>
          <w:p>
            <w:pPr>
              <w:rPr>
                <w:rFonts w:hint="eastAsia"/>
                <w:color w:val="auto"/>
                <w:szCs w:val="22"/>
                <w:lang w:eastAsia="zh-CN"/>
              </w:rPr>
            </w:pPr>
            <w:r>
              <w:rPr>
                <w:rFonts w:hint="eastAsia"/>
                <w:color w:val="auto"/>
                <w:szCs w:val="22"/>
                <w:lang w:eastAsia="zh-CN"/>
              </w:rPr>
              <w:t>a)顾客满意度≥90分；</w:t>
            </w:r>
          </w:p>
          <w:p>
            <w:pPr>
              <w:rPr>
                <w:rFonts w:hint="eastAsia"/>
                <w:color w:val="auto"/>
                <w:szCs w:val="22"/>
                <w:lang w:eastAsia="zh-CN"/>
              </w:rPr>
            </w:pPr>
            <w:r>
              <w:rPr>
                <w:rFonts w:hint="eastAsia"/>
                <w:color w:val="auto"/>
                <w:szCs w:val="22"/>
                <w:lang w:eastAsia="zh-CN"/>
              </w:rPr>
              <w:t>b) 产品一次交检合格率100%。</w:t>
            </w:r>
          </w:p>
          <w:p>
            <w:pPr>
              <w:rPr>
                <w:rFonts w:ascii="Times New Roman" w:hAnsi="Times New Roman" w:eastAsia="宋体" w:cs="Times New Roman"/>
                <w:kern w:val="2"/>
                <w:sz w:val="21"/>
                <w:lang w:val="en-US" w:eastAsia="zh-CN" w:bidi="ar-SA"/>
              </w:rPr>
            </w:pPr>
            <w:r>
              <w:rPr>
                <w:rFonts w:hint="eastAsia"/>
                <w:color w:val="auto"/>
                <w:szCs w:val="22"/>
                <w:lang w:eastAsia="zh-CN"/>
              </w:rPr>
              <w:t>基本符合标准要求。在方针框架下展开，并分解到各职能部门。</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ascii="Times New Roman" w:hAnsi="Times New Roman" w:eastAsia="宋体" w:cs="Times New Roman"/>
                <w:kern w:val="2"/>
                <w:sz w:val="21"/>
                <w:lang w:val="en-US" w:eastAsia="zh-CN" w:bidi="ar-SA"/>
              </w:rPr>
            </w:pPr>
            <w:r>
              <w:rPr>
                <w:rFonts w:hint="eastAsia"/>
              </w:rPr>
              <w:t>内审、管理评审策划和实施的符合性及可信性</w:t>
            </w:r>
          </w:p>
        </w:tc>
        <w:tc>
          <w:tcPr>
            <w:tcW w:w="960" w:type="dxa"/>
            <w:vAlign w:val="top"/>
          </w:tcPr>
          <w:p>
            <w:pPr>
              <w:rPr>
                <w:rFonts w:hint="eastAsia"/>
                <w:lang w:val="en-US" w:eastAsia="zh-CN"/>
              </w:rPr>
            </w:pPr>
            <w:r>
              <w:rPr>
                <w:rFonts w:hint="eastAsia"/>
                <w:lang w:val="en-US" w:eastAsia="zh-CN"/>
              </w:rPr>
              <w:t>9.2</w:t>
            </w:r>
          </w:p>
          <w:p>
            <w:pPr>
              <w:rPr>
                <w:rFonts w:ascii="Times New Roman" w:hAnsi="Times New Roman" w:eastAsia="宋体" w:cs="Times New Roman"/>
                <w:kern w:val="2"/>
                <w:sz w:val="21"/>
                <w:lang w:val="en-US" w:eastAsia="zh-CN" w:bidi="ar-SA"/>
              </w:rPr>
            </w:pPr>
            <w:r>
              <w:rPr>
                <w:rFonts w:hint="eastAsia"/>
                <w:lang w:val="en-US" w:eastAsia="zh-CN"/>
              </w:rPr>
              <w:t>9.3</w:t>
            </w:r>
          </w:p>
        </w:tc>
        <w:tc>
          <w:tcPr>
            <w:tcW w:w="10004" w:type="dxa"/>
            <w:vAlign w:val="top"/>
          </w:tcPr>
          <w:p>
            <w:pPr>
              <w:rPr>
                <w:rFonts w:hint="eastAsia"/>
                <w:sz w:val="21"/>
                <w:szCs w:val="21"/>
              </w:rPr>
            </w:pPr>
            <w:r>
              <w:rPr>
                <w:rFonts w:hint="eastAsia"/>
                <w:sz w:val="21"/>
                <w:szCs w:val="21"/>
              </w:rPr>
              <w:t>20</w:t>
            </w:r>
            <w:r>
              <w:rPr>
                <w:rFonts w:hint="eastAsia"/>
                <w:sz w:val="21"/>
                <w:szCs w:val="21"/>
                <w:lang w:val="en-US" w:eastAsia="zh-CN"/>
              </w:rPr>
              <w:t>20</w:t>
            </w:r>
            <w:r>
              <w:rPr>
                <w:rFonts w:hint="eastAsia"/>
                <w:sz w:val="21"/>
                <w:szCs w:val="21"/>
              </w:rPr>
              <w:t>年</w:t>
            </w:r>
            <w:r>
              <w:rPr>
                <w:rFonts w:hint="eastAsia"/>
                <w:sz w:val="21"/>
                <w:szCs w:val="21"/>
                <w:lang w:val="en-US" w:eastAsia="zh-CN"/>
              </w:rPr>
              <w:t>5</w:t>
            </w:r>
            <w:r>
              <w:rPr>
                <w:rFonts w:hint="eastAsia"/>
                <w:sz w:val="21"/>
                <w:szCs w:val="21"/>
              </w:rPr>
              <w:t>月</w:t>
            </w:r>
            <w:r>
              <w:rPr>
                <w:rFonts w:hint="eastAsia"/>
                <w:sz w:val="21"/>
                <w:szCs w:val="21"/>
                <w:lang w:val="en-US" w:eastAsia="zh-CN"/>
              </w:rPr>
              <w:t>17-18</w:t>
            </w:r>
            <w:r>
              <w:rPr>
                <w:rFonts w:hint="eastAsia"/>
                <w:sz w:val="21"/>
                <w:szCs w:val="21"/>
              </w:rPr>
              <w:t>日进行内部审核，提供内部审核计划、内审检查表、不合格报告、内部质量管理体系审核报告等，基本符合要求。</w:t>
            </w:r>
          </w:p>
          <w:p>
            <w:pPr>
              <w:rPr>
                <w:rFonts w:ascii="Times New Roman" w:hAnsi="Times New Roman" w:eastAsia="宋体" w:cs="Times New Roman"/>
                <w:kern w:val="2"/>
                <w:sz w:val="21"/>
                <w:lang w:val="en-US" w:eastAsia="zh-CN" w:bidi="ar-SA"/>
              </w:rPr>
            </w:pPr>
            <w:r>
              <w:rPr>
                <w:rFonts w:hint="eastAsia"/>
                <w:sz w:val="21"/>
                <w:szCs w:val="21"/>
              </w:rPr>
              <w:t>20</w:t>
            </w:r>
            <w:r>
              <w:rPr>
                <w:rFonts w:hint="eastAsia"/>
                <w:sz w:val="21"/>
                <w:szCs w:val="21"/>
                <w:lang w:val="en-US" w:eastAsia="zh-CN"/>
              </w:rPr>
              <w:t>20</w:t>
            </w:r>
            <w:r>
              <w:rPr>
                <w:rFonts w:hint="eastAsia"/>
                <w:sz w:val="21"/>
                <w:szCs w:val="21"/>
              </w:rPr>
              <w:t>年</w:t>
            </w:r>
            <w:r>
              <w:rPr>
                <w:rFonts w:hint="eastAsia"/>
                <w:sz w:val="21"/>
                <w:szCs w:val="21"/>
                <w:lang w:val="en-US" w:eastAsia="zh-CN"/>
              </w:rPr>
              <w:t>6</w:t>
            </w:r>
            <w:r>
              <w:rPr>
                <w:rFonts w:hint="eastAsia"/>
                <w:sz w:val="21"/>
                <w:szCs w:val="21"/>
              </w:rPr>
              <w:t>月</w:t>
            </w:r>
            <w:r>
              <w:rPr>
                <w:rFonts w:hint="eastAsia"/>
                <w:sz w:val="21"/>
                <w:szCs w:val="21"/>
                <w:lang w:val="en-US" w:eastAsia="zh-CN"/>
              </w:rPr>
              <w:t>30</w:t>
            </w:r>
            <w:r>
              <w:rPr>
                <w:rFonts w:hint="eastAsia"/>
                <w:sz w:val="21"/>
                <w:szCs w:val="21"/>
              </w:rPr>
              <w:t>日进行管理评审，由总经理主持会议，有管理评审计划、管理评审输入资料</w:t>
            </w:r>
            <w:r>
              <w:rPr>
                <w:sz w:val="21"/>
                <w:szCs w:val="21"/>
              </w:rPr>
              <w:t>—</w:t>
            </w:r>
            <w:r>
              <w:rPr>
                <w:rFonts w:hint="eastAsia"/>
                <w:sz w:val="21"/>
                <w:szCs w:val="21"/>
              </w:rPr>
              <w:t>各部门工作总结、管理评审报告等，内容基本可信，有效</w:t>
            </w:r>
            <w:r>
              <w:rPr>
                <w:rFonts w:hint="eastAsia"/>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rPr>
                <w:rFonts w:hint="eastAsia"/>
              </w:rPr>
            </w:pPr>
            <w:r>
              <w:rPr>
                <w:rFonts w:hint="eastAsia"/>
              </w:rPr>
              <w:t>确定第二阶段</w:t>
            </w:r>
          </w:p>
          <w:p>
            <w:pPr>
              <w:rPr>
                <w:rFonts w:hint="eastAsia" w:ascii="Times New Roman" w:hAnsi="Times New Roman" w:eastAsia="宋体" w:cs="Times New Roman"/>
                <w:kern w:val="2"/>
                <w:sz w:val="21"/>
                <w:lang w:val="en-US" w:eastAsia="zh-CN" w:bidi="ar-SA"/>
              </w:rPr>
            </w:pPr>
          </w:p>
        </w:tc>
        <w:tc>
          <w:tcPr>
            <w:tcW w:w="0" w:type="auto"/>
            <w:vAlign w:val="top"/>
          </w:tcPr>
          <w:p>
            <w:pPr>
              <w:rPr>
                <w:rFonts w:hint="eastAsia" w:ascii="Times New Roman" w:hAnsi="Times New Roman" w:eastAsia="宋体" w:cs="Times New Roman"/>
                <w:kern w:val="2"/>
                <w:sz w:val="21"/>
                <w:lang w:val="en-US" w:eastAsia="zh-CN" w:bidi="ar-SA"/>
              </w:rPr>
            </w:pPr>
          </w:p>
        </w:tc>
        <w:tc>
          <w:tcPr>
            <w:tcW w:w="0" w:type="auto"/>
            <w:vAlign w:val="top"/>
          </w:tcPr>
          <w:p>
            <w:pPr>
              <w:rPr>
                <w:rFonts w:hint="eastAsia"/>
                <w:lang w:eastAsia="zh-CN"/>
              </w:rPr>
            </w:pPr>
            <w:r>
              <w:rPr>
                <w:rFonts w:hint="eastAsia"/>
              </w:rPr>
              <w:t>第二阶段审核所需资源的配置较充分</w:t>
            </w:r>
            <w:r>
              <w:rPr>
                <w:rFonts w:hint="eastAsia"/>
                <w:lang w:eastAsia="zh-CN"/>
              </w:rPr>
              <w:t>。</w:t>
            </w:r>
          </w:p>
          <w:p>
            <w:pPr>
              <w:rPr>
                <w:rFonts w:hint="eastAsia" w:ascii="Times New Roman" w:hAnsi="Times New Roman" w:eastAsia="宋体" w:cs="Times New Roman"/>
                <w:kern w:val="2"/>
                <w:sz w:val="21"/>
                <w:lang w:val="en-US" w:eastAsia="zh-CN" w:bidi="ar-SA"/>
              </w:rPr>
            </w:pPr>
            <w:r>
              <w:rPr>
                <w:rFonts w:hint="eastAsia"/>
              </w:rPr>
              <w:t>商定第二阶段审核时间：20</w:t>
            </w:r>
            <w:r>
              <w:rPr>
                <w:rFonts w:hint="eastAsia"/>
                <w:lang w:val="en-US" w:eastAsia="zh-CN"/>
              </w:rPr>
              <w:t>20</w:t>
            </w:r>
            <w:r>
              <w:rPr>
                <w:rFonts w:hint="eastAsia"/>
              </w:rPr>
              <w:t>年</w:t>
            </w:r>
            <w:r>
              <w:rPr>
                <w:rFonts w:hint="eastAsia"/>
                <w:lang w:val="en-US" w:eastAsia="zh-CN"/>
              </w:rPr>
              <w:t>7</w:t>
            </w:r>
            <w:r>
              <w:rPr>
                <w:rFonts w:hint="eastAsia"/>
              </w:rPr>
              <w:t>月</w:t>
            </w:r>
            <w:r>
              <w:rPr>
                <w:rFonts w:hint="eastAsia"/>
                <w:lang w:val="en-US" w:eastAsia="zh-CN"/>
              </w:rPr>
              <w:t>26-27</w:t>
            </w:r>
            <w:r>
              <w:rPr>
                <w:rFonts w:hint="eastAsia"/>
              </w:rPr>
              <w:t>日</w:t>
            </w:r>
          </w:p>
        </w:tc>
        <w:tc>
          <w:tcPr>
            <w:tcW w:w="0" w:type="auto"/>
          </w:tcPr>
          <w:p/>
        </w:tc>
      </w:tr>
    </w:tbl>
    <w:p>
      <w:r>
        <w:ptab w:relativeTo="margin" w:alignment="center" w:leader="none"/>
      </w:r>
    </w:p>
    <w:p/>
    <w:p/>
    <w:p/>
    <w:p/>
    <w:p/>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9"/>
        <w:gridCol w:w="809"/>
        <w:gridCol w:w="11018"/>
        <w:gridCol w:w="1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799"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809" w:type="dxa"/>
            <w:vMerge w:val="restart"/>
            <w:vAlign w:val="center"/>
          </w:tcPr>
          <w:p>
            <w:pPr>
              <w:rPr>
                <w:sz w:val="24"/>
                <w:szCs w:val="24"/>
              </w:rPr>
            </w:pPr>
            <w:r>
              <w:rPr>
                <w:rFonts w:hint="eastAsia"/>
                <w:sz w:val="24"/>
                <w:szCs w:val="24"/>
              </w:rPr>
              <w:t>涉及</w:t>
            </w:r>
          </w:p>
          <w:p>
            <w:r>
              <w:rPr>
                <w:rFonts w:hint="eastAsia"/>
                <w:sz w:val="24"/>
                <w:szCs w:val="24"/>
              </w:rPr>
              <w:t>条款</w:t>
            </w:r>
          </w:p>
        </w:tc>
        <w:tc>
          <w:tcPr>
            <w:tcW w:w="11018" w:type="dxa"/>
            <w:vAlign w:val="center"/>
          </w:tcPr>
          <w:p>
            <w:pPr>
              <w:rPr>
                <w:rFonts w:hint="eastAsia" w:eastAsia="宋体"/>
                <w:sz w:val="24"/>
                <w:szCs w:val="24"/>
                <w:lang w:eastAsia="zh-CN"/>
              </w:rPr>
            </w:pPr>
            <w:r>
              <w:rPr>
                <w:rFonts w:hint="eastAsia"/>
                <w:sz w:val="24"/>
                <w:szCs w:val="24"/>
              </w:rPr>
              <w:t>受审核部门：</w:t>
            </w:r>
            <w:r>
              <w:rPr>
                <w:rFonts w:hint="eastAsia"/>
                <w:sz w:val="21"/>
                <w:szCs w:val="21"/>
                <w:lang w:val="en-US" w:eastAsia="zh-CN"/>
              </w:rPr>
              <w:t>综合管理部/生产技术部</w:t>
            </w:r>
            <w:r>
              <w:rPr>
                <w:rFonts w:hint="eastAsia"/>
                <w:sz w:val="24"/>
                <w:szCs w:val="24"/>
                <w:lang w:val="en-US" w:eastAsia="zh-CN"/>
              </w:rPr>
              <w:t xml:space="preserve">       </w:t>
            </w:r>
            <w:r>
              <w:rPr>
                <w:rFonts w:hint="eastAsia"/>
                <w:sz w:val="24"/>
                <w:szCs w:val="24"/>
              </w:rPr>
              <w:t>主管领导</w:t>
            </w:r>
            <w:r>
              <w:rPr>
                <w:rFonts w:hint="eastAsia"/>
                <w:sz w:val="24"/>
                <w:szCs w:val="24"/>
                <w:lang w:eastAsia="zh-CN"/>
              </w:rPr>
              <w:t>：鹿琪</w:t>
            </w:r>
          </w:p>
        </w:tc>
        <w:tc>
          <w:tcPr>
            <w:tcW w:w="1083"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99" w:type="dxa"/>
            <w:vMerge w:val="continue"/>
            <w:vAlign w:val="center"/>
          </w:tcPr>
          <w:p/>
        </w:tc>
        <w:tc>
          <w:tcPr>
            <w:tcW w:w="809" w:type="dxa"/>
            <w:vMerge w:val="continue"/>
            <w:vAlign w:val="center"/>
          </w:tcPr>
          <w:p/>
        </w:tc>
        <w:tc>
          <w:tcPr>
            <w:tcW w:w="11018"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吉洁、夏楠楠             </w:t>
            </w:r>
            <w:r>
              <w:rPr>
                <w:rFonts w:hint="eastAsia"/>
                <w:sz w:val="24"/>
                <w:szCs w:val="24"/>
              </w:rPr>
              <w:t>审核时间：</w:t>
            </w:r>
            <w:r>
              <w:rPr>
                <w:rFonts w:hint="eastAsia"/>
                <w:sz w:val="24"/>
                <w:szCs w:val="24"/>
                <w:lang w:val="en-US" w:eastAsia="zh-CN"/>
              </w:rPr>
              <w:t>2020.7.25</w:t>
            </w:r>
          </w:p>
        </w:tc>
        <w:tc>
          <w:tcPr>
            <w:tcW w:w="108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799" w:type="dxa"/>
            <w:vMerge w:val="continue"/>
            <w:vAlign w:val="center"/>
          </w:tcPr>
          <w:p/>
        </w:tc>
        <w:tc>
          <w:tcPr>
            <w:tcW w:w="809" w:type="dxa"/>
            <w:vMerge w:val="continue"/>
            <w:vAlign w:val="center"/>
          </w:tcPr>
          <w:p/>
        </w:tc>
        <w:tc>
          <w:tcPr>
            <w:tcW w:w="11018" w:type="dxa"/>
            <w:vAlign w:val="center"/>
          </w:tcPr>
          <w:p>
            <w:pPr>
              <w:rPr>
                <w:sz w:val="24"/>
                <w:szCs w:val="24"/>
              </w:rPr>
            </w:pPr>
            <w:r>
              <w:rPr>
                <w:rFonts w:hint="eastAsia"/>
                <w:sz w:val="24"/>
                <w:szCs w:val="24"/>
              </w:rPr>
              <w:t>审核条款：</w:t>
            </w:r>
            <w:r>
              <w:rPr>
                <w:rFonts w:hint="eastAsia"/>
                <w:sz w:val="21"/>
                <w:szCs w:val="21"/>
                <w:lang w:val="en-US" w:eastAsia="zh-CN"/>
              </w:rPr>
              <w:t>7.1.6/7.5/8</w:t>
            </w:r>
            <w:r>
              <w:rPr>
                <w:rFonts w:hint="eastAsia"/>
                <w:sz w:val="21"/>
                <w:szCs w:val="21"/>
              </w:rPr>
              <w:t>.1/</w:t>
            </w:r>
            <w:r>
              <w:rPr>
                <w:rFonts w:hint="eastAsia"/>
                <w:sz w:val="21"/>
                <w:szCs w:val="21"/>
                <w:lang w:val="en-US" w:eastAsia="zh-CN"/>
              </w:rPr>
              <w:t>7.1.3</w:t>
            </w:r>
            <w:r>
              <w:rPr>
                <w:rFonts w:hint="eastAsia"/>
                <w:sz w:val="21"/>
                <w:szCs w:val="21"/>
              </w:rPr>
              <w:t>/</w:t>
            </w:r>
            <w:r>
              <w:rPr>
                <w:rFonts w:hint="eastAsia"/>
                <w:sz w:val="21"/>
                <w:szCs w:val="21"/>
                <w:lang w:val="en-US" w:eastAsia="zh-CN"/>
              </w:rPr>
              <w:t>7.1.4</w:t>
            </w:r>
            <w:r>
              <w:rPr>
                <w:rFonts w:hint="eastAsia"/>
                <w:sz w:val="21"/>
                <w:szCs w:val="21"/>
              </w:rPr>
              <w:t>/</w:t>
            </w:r>
            <w:r>
              <w:rPr>
                <w:rFonts w:hint="eastAsia"/>
                <w:sz w:val="21"/>
                <w:szCs w:val="21"/>
                <w:lang w:val="en-US" w:eastAsia="zh-CN"/>
              </w:rPr>
              <w:t>8.5.1</w:t>
            </w:r>
            <w:r>
              <w:rPr>
                <w:rFonts w:hint="eastAsia"/>
                <w:sz w:val="21"/>
                <w:szCs w:val="21"/>
              </w:rPr>
              <w:t>/7.</w:t>
            </w:r>
            <w:r>
              <w:rPr>
                <w:rFonts w:hint="eastAsia"/>
                <w:sz w:val="21"/>
                <w:szCs w:val="21"/>
                <w:lang w:val="en-US" w:eastAsia="zh-CN"/>
              </w:rPr>
              <w:t>1.5</w:t>
            </w:r>
          </w:p>
        </w:tc>
        <w:tc>
          <w:tcPr>
            <w:tcW w:w="108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799" w:type="dxa"/>
            <w:vAlign w:val="top"/>
          </w:tcPr>
          <w:p>
            <w:r>
              <w:rPr>
                <w:rFonts w:hint="eastAsia"/>
              </w:rPr>
              <w:t>管理体系文件</w:t>
            </w:r>
          </w:p>
          <w:p>
            <w:pPr>
              <w:rPr>
                <w:rFonts w:hint="default" w:ascii="Times New Roman" w:hAnsi="Times New Roman" w:eastAsia="宋体" w:cs="Times New Roman"/>
                <w:kern w:val="2"/>
                <w:sz w:val="21"/>
                <w:lang w:val="en-US" w:eastAsia="zh-CN" w:bidi="ar-SA"/>
              </w:rPr>
            </w:pPr>
            <w:r>
              <w:rPr>
                <w:rFonts w:hint="eastAsia" w:ascii="Times New Roman" w:hAnsi="Times New Roman" w:cs="Times New Roman"/>
                <w:kern w:val="2"/>
                <w:sz w:val="21"/>
                <w:lang w:val="en-US" w:eastAsia="zh-CN" w:bidi="ar-SA"/>
              </w:rPr>
              <w:t>组织的知识</w:t>
            </w:r>
          </w:p>
        </w:tc>
        <w:tc>
          <w:tcPr>
            <w:tcW w:w="809" w:type="dxa"/>
            <w:vAlign w:val="top"/>
          </w:tcPr>
          <w:p>
            <w:pPr>
              <w:rPr>
                <w:rFonts w:hint="eastAsia"/>
                <w:sz w:val="21"/>
                <w:szCs w:val="21"/>
                <w:lang w:val="en-US" w:eastAsia="zh-CN"/>
              </w:rPr>
            </w:pPr>
            <w:r>
              <w:rPr>
                <w:rFonts w:hint="eastAsia"/>
                <w:sz w:val="21"/>
                <w:szCs w:val="21"/>
                <w:lang w:val="en-US" w:eastAsia="zh-CN"/>
              </w:rPr>
              <w:t>7.1.6</w:t>
            </w:r>
          </w:p>
          <w:p>
            <w:pPr>
              <w:rPr>
                <w:rFonts w:ascii="Times New Roman" w:hAnsi="Times New Roman" w:eastAsia="宋体" w:cs="Times New Roman"/>
                <w:kern w:val="2"/>
                <w:sz w:val="21"/>
                <w:lang w:val="en-US" w:eastAsia="zh-CN" w:bidi="ar-SA"/>
              </w:rPr>
            </w:pPr>
            <w:r>
              <w:rPr>
                <w:rFonts w:hint="eastAsia"/>
                <w:sz w:val="21"/>
                <w:szCs w:val="21"/>
                <w:lang w:val="en-US" w:eastAsia="zh-CN"/>
              </w:rPr>
              <w:t>7.5</w:t>
            </w:r>
          </w:p>
        </w:tc>
        <w:tc>
          <w:tcPr>
            <w:tcW w:w="11018" w:type="dxa"/>
            <w:vAlign w:val="top"/>
          </w:tcPr>
          <w:p>
            <w:pPr>
              <w:rPr>
                <w:rFonts w:hint="eastAsia"/>
                <w:sz w:val="21"/>
                <w:szCs w:val="21"/>
              </w:rPr>
            </w:pPr>
            <w:r>
              <w:rPr>
                <w:rFonts w:hint="eastAsia"/>
                <w:sz w:val="21"/>
                <w:szCs w:val="21"/>
              </w:rPr>
              <w:t>策划了公司管理体系文件，包括以下层次：</w:t>
            </w:r>
          </w:p>
          <w:p>
            <w:pPr>
              <w:rPr>
                <w:rFonts w:hint="eastAsia"/>
                <w:sz w:val="21"/>
                <w:szCs w:val="21"/>
              </w:rPr>
            </w:pPr>
            <w:r>
              <w:rPr>
                <w:rFonts w:hint="eastAsia"/>
                <w:sz w:val="21"/>
                <w:szCs w:val="21"/>
              </w:rPr>
              <w:t>1.质量手册DL-ZS-A/0版，2020年1月1日发表实施（含质量方针、目标）。</w:t>
            </w:r>
          </w:p>
          <w:p>
            <w:pPr>
              <w:rPr>
                <w:rFonts w:hint="eastAsia"/>
                <w:sz w:val="21"/>
                <w:szCs w:val="21"/>
              </w:rPr>
            </w:pPr>
            <w:r>
              <w:rPr>
                <w:rFonts w:hint="eastAsia"/>
                <w:sz w:val="21"/>
                <w:szCs w:val="21"/>
              </w:rPr>
              <w:t>2.程序文件汇编DL6.1.1/6.3.1~DL10.1.1-A0，含24个文件，包括标准要求的程序。</w:t>
            </w:r>
          </w:p>
          <w:p>
            <w:pPr>
              <w:rPr>
                <w:rFonts w:hint="eastAsia"/>
                <w:sz w:val="21"/>
                <w:szCs w:val="21"/>
              </w:rPr>
            </w:pPr>
            <w:r>
              <w:rPr>
                <w:rFonts w:hint="eastAsia"/>
                <w:sz w:val="21"/>
                <w:szCs w:val="21"/>
              </w:rPr>
              <w:t>3.管理、作业文件汇编，包括检验规范、电控盒作业指导书、焊接操作指导书、线束作业指导书等。。</w:t>
            </w:r>
          </w:p>
          <w:p>
            <w:pPr>
              <w:rPr>
                <w:rFonts w:hint="eastAsia"/>
                <w:sz w:val="21"/>
                <w:szCs w:val="21"/>
              </w:rPr>
            </w:pPr>
            <w:r>
              <w:rPr>
                <w:rFonts w:hint="eastAsia"/>
                <w:sz w:val="21"/>
                <w:szCs w:val="21"/>
              </w:rPr>
              <w:t>4.体系运行所需要的记录</w:t>
            </w:r>
          </w:p>
          <w:p>
            <w:pPr>
              <w:rPr>
                <w:rFonts w:hint="eastAsia"/>
              </w:rPr>
            </w:pPr>
            <w:r>
              <w:t>■</w:t>
            </w:r>
            <w:r>
              <w:rPr>
                <w:rFonts w:hint="eastAsia"/>
              </w:rPr>
              <w:t>编制了文件控制程序，用于对管理体系文件的管理</w:t>
            </w:r>
          </w:p>
          <w:p>
            <w:pPr>
              <w:rPr>
                <w:rFonts w:ascii="Times New Roman" w:hAnsi="Times New Roman" w:eastAsia="宋体" w:cs="Times New Roman"/>
                <w:kern w:val="2"/>
                <w:sz w:val="21"/>
                <w:lang w:val="en-US" w:eastAsia="zh-CN" w:bidi="ar-SA"/>
              </w:rPr>
            </w:pPr>
            <w:r>
              <w:rPr>
                <w:rFonts w:hint="eastAsia"/>
                <w:color w:val="auto"/>
              </w:rPr>
              <w:t>对外来文件进行了识别收集，现场提供有《</w:t>
            </w:r>
            <w:r>
              <w:rPr>
                <w:rFonts w:hint="eastAsia"/>
                <w:color w:val="auto"/>
                <w:lang w:eastAsia="zh-CN"/>
              </w:rPr>
              <w:t>外来文件</w:t>
            </w:r>
            <w:r>
              <w:rPr>
                <w:rFonts w:hint="eastAsia"/>
                <w:color w:val="auto"/>
                <w:lang w:val="en-US" w:eastAsia="zh-CN"/>
              </w:rPr>
              <w:t>清单</w:t>
            </w:r>
            <w:r>
              <w:rPr>
                <w:rFonts w:hint="eastAsia"/>
                <w:color w:val="auto"/>
              </w:rPr>
              <w:t>》</w:t>
            </w:r>
            <w:r>
              <w:rPr>
                <w:rFonts w:hint="eastAsia"/>
                <w:color w:val="auto"/>
                <w:lang w:eastAsia="zh-CN"/>
              </w:rPr>
              <w:t>包括</w:t>
            </w:r>
            <w:r>
              <w:rPr>
                <w:rFonts w:hint="default" w:ascii="Times New Roman" w:hAnsi="Times New Roman" w:cs="Times New Roman"/>
                <w:sz w:val="21"/>
                <w:szCs w:val="21"/>
              </w:rPr>
              <w:t>质量法、</w:t>
            </w:r>
            <w:r>
              <w:rPr>
                <w:rFonts w:hint="eastAsia" w:cs="Times New Roman"/>
                <w:sz w:val="21"/>
                <w:szCs w:val="21"/>
                <w:lang w:val="en-US" w:eastAsia="zh-CN"/>
              </w:rPr>
              <w:t>标准化法、</w:t>
            </w:r>
            <w:r>
              <w:rPr>
                <w:rFonts w:hint="default" w:ascii="Times New Roman" w:hAnsi="Times New Roman" w:cs="Times New Roman"/>
                <w:sz w:val="21"/>
                <w:szCs w:val="21"/>
              </w:rPr>
              <w:t>合同法、劳动法、消防法、</w:t>
            </w:r>
            <w:r>
              <w:rPr>
                <w:rFonts w:hint="eastAsia" w:cs="Times New Roman"/>
                <w:sz w:val="21"/>
                <w:szCs w:val="21"/>
                <w:lang w:val="en-US" w:eastAsia="zh-CN"/>
              </w:rPr>
              <w:t>安全生产法</w:t>
            </w:r>
            <w:r>
              <w:rPr>
                <w:rFonts w:hint="default" w:ascii="Times New Roman" w:hAnsi="Times New Roman" w:cs="Times New Roman"/>
                <w:sz w:val="21"/>
                <w:szCs w:val="21"/>
              </w:rPr>
              <w:t>、</w:t>
            </w:r>
            <w:r>
              <w:rPr>
                <w:rFonts w:hint="eastAsia" w:ascii="Times New Roman" w:hAnsi="Times New Roman" w:cs="Times New Roman"/>
                <w:b w:val="0"/>
                <w:bCs w:val="0"/>
                <w:sz w:val="21"/>
                <w:szCs w:val="21"/>
                <w:lang w:val="en-US" w:eastAsia="zh-CN"/>
              </w:rPr>
              <w:t>QCT 29106-2014汽车电线束</w:t>
            </w:r>
            <w:r>
              <w:rPr>
                <w:rFonts w:hint="eastAsia"/>
                <w:sz w:val="21"/>
                <w:szCs w:val="21"/>
                <w:lang w:val="en-US" w:eastAsia="zh-CN"/>
              </w:rPr>
              <w:t>、</w:t>
            </w:r>
            <w:r>
              <w:rPr>
                <w:rFonts w:hint="eastAsia" w:ascii="Times New Roman" w:hAnsi="Times New Roman" w:cs="Times New Roman"/>
                <w:sz w:val="21"/>
                <w:szCs w:val="21"/>
                <w:lang w:val="en-US" w:eastAsia="zh-CN"/>
              </w:rPr>
              <w:t>GB/T1900</w:t>
            </w:r>
            <w:r>
              <w:rPr>
                <w:rFonts w:hint="eastAsia" w:cs="Times New Roman"/>
                <w:sz w:val="21"/>
                <w:szCs w:val="21"/>
                <w:lang w:val="en-US" w:eastAsia="zh-CN"/>
              </w:rPr>
              <w:t>0</w:t>
            </w:r>
            <w:r>
              <w:rPr>
                <w:rFonts w:hint="eastAsia" w:ascii="Times New Roman" w:hAnsi="Times New Roman" w:cs="Times New Roman"/>
                <w:sz w:val="21"/>
                <w:szCs w:val="21"/>
                <w:lang w:val="en-US" w:eastAsia="zh-CN"/>
              </w:rPr>
              <w:t xml:space="preserve">-2016《质量管理体系 </w:t>
            </w:r>
            <w:r>
              <w:rPr>
                <w:rFonts w:hint="eastAsia" w:cs="Times New Roman"/>
                <w:sz w:val="21"/>
                <w:szCs w:val="21"/>
                <w:lang w:val="en-US" w:eastAsia="zh-CN"/>
              </w:rPr>
              <w:t>基础和术语</w:t>
            </w:r>
            <w:r>
              <w:rPr>
                <w:rFonts w:hint="eastAsia" w:ascii="Times New Roman" w:hAnsi="Times New Roman" w:cs="Times New Roman"/>
                <w:sz w:val="21"/>
                <w:szCs w:val="21"/>
                <w:lang w:val="en-US" w:eastAsia="zh-CN"/>
              </w:rPr>
              <w:t>》</w:t>
            </w:r>
            <w:r>
              <w:rPr>
                <w:rFonts w:hint="eastAsia" w:cs="Times New Roman"/>
                <w:sz w:val="21"/>
                <w:szCs w:val="21"/>
                <w:lang w:val="en-US" w:eastAsia="zh-CN"/>
              </w:rPr>
              <w:t>、</w:t>
            </w:r>
            <w:r>
              <w:rPr>
                <w:rFonts w:hint="eastAsia"/>
                <w:sz w:val="21"/>
                <w:szCs w:val="21"/>
                <w:lang w:val="en-US" w:eastAsia="zh-CN"/>
              </w:rPr>
              <w:t>GB/T19001-2016《质量管理体系 要求》</w:t>
            </w:r>
            <w:r>
              <w:rPr>
                <w:rFonts w:hint="eastAsia"/>
              </w:rPr>
              <w:t>等法规</w:t>
            </w:r>
            <w:r>
              <w:rPr>
                <w:rFonts w:hint="eastAsia"/>
                <w:lang w:eastAsia="zh-CN"/>
              </w:rPr>
              <w:t>要求</w:t>
            </w:r>
          </w:p>
        </w:tc>
        <w:tc>
          <w:tcPr>
            <w:tcW w:w="1083" w:type="dxa"/>
          </w:tcPr>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6" w:hRule="atLeast"/>
        </w:trPr>
        <w:tc>
          <w:tcPr>
            <w:tcW w:w="1799" w:type="dxa"/>
            <w:vAlign w:val="top"/>
          </w:tcPr>
          <w:p>
            <w:pPr>
              <w:rPr>
                <w:rFonts w:hint="eastAsia"/>
                <w:lang w:eastAsia="zh-CN"/>
              </w:rPr>
            </w:pPr>
            <w:r>
              <w:rPr>
                <w:rFonts w:hint="eastAsia"/>
                <w:lang w:eastAsia="zh-CN"/>
              </w:rPr>
              <w:t>产品和服务的运行策划和控制</w:t>
            </w:r>
          </w:p>
          <w:p>
            <w:pPr>
              <w:rPr>
                <w:rFonts w:ascii="Times New Roman" w:hAnsi="Times New Roman" w:eastAsia="宋体" w:cs="Times New Roman"/>
                <w:kern w:val="2"/>
                <w:sz w:val="21"/>
                <w:lang w:val="en-US" w:eastAsia="zh-CN" w:bidi="ar-SA"/>
              </w:rPr>
            </w:pPr>
            <w:r>
              <w:rPr>
                <w:rFonts w:hint="eastAsia"/>
              </w:rPr>
              <w:t>需确认过程</w:t>
            </w:r>
          </w:p>
        </w:tc>
        <w:tc>
          <w:tcPr>
            <w:tcW w:w="809" w:type="dxa"/>
            <w:vAlign w:val="top"/>
          </w:tcPr>
          <w:p>
            <w:r>
              <w:rPr>
                <w:rFonts w:hint="eastAsia"/>
                <w:lang w:val="en-US" w:eastAsia="zh-CN"/>
              </w:rPr>
              <w:t>8</w:t>
            </w:r>
            <w:r>
              <w:rPr>
                <w:rFonts w:hint="eastAsia"/>
              </w:rPr>
              <w:t>.1</w:t>
            </w:r>
          </w:p>
          <w:p>
            <w:pPr>
              <w:rPr>
                <w:rFonts w:ascii="Times New Roman" w:hAnsi="Times New Roman" w:eastAsia="宋体" w:cs="Times New Roman"/>
                <w:kern w:val="2"/>
                <w:sz w:val="21"/>
                <w:lang w:val="en-US" w:eastAsia="zh-CN" w:bidi="ar-SA"/>
              </w:rPr>
            </w:pPr>
            <w:r>
              <w:rPr>
                <w:rFonts w:hint="eastAsia"/>
                <w:lang w:val="en-US" w:eastAsia="zh-CN"/>
              </w:rPr>
              <w:t>8</w:t>
            </w:r>
            <w:r>
              <w:rPr>
                <w:rFonts w:hint="eastAsia"/>
              </w:rPr>
              <w:t>.5.</w:t>
            </w:r>
            <w:r>
              <w:rPr>
                <w:rFonts w:hint="eastAsia"/>
                <w:lang w:val="en-US" w:eastAsia="zh-CN"/>
              </w:rPr>
              <w:t>1</w:t>
            </w:r>
          </w:p>
        </w:tc>
        <w:tc>
          <w:tcPr>
            <w:tcW w:w="11018" w:type="dxa"/>
            <w:vAlign w:val="top"/>
          </w:tcPr>
          <w:p>
            <w:pPr>
              <w:rPr>
                <w:rFonts w:hint="eastAsia"/>
              </w:rPr>
            </w:pPr>
            <w:r>
              <w:rPr>
                <w:rFonts w:hint="eastAsia"/>
                <w:lang w:eastAsia="zh-CN"/>
              </w:rPr>
              <w:t>建立了</w:t>
            </w:r>
            <w:r>
              <w:rPr>
                <w:rFonts w:hint="eastAsia"/>
              </w:rPr>
              <w:t>质量目标</w:t>
            </w:r>
          </w:p>
          <w:p>
            <w:pPr>
              <w:rPr>
                <w:rFonts w:hint="default"/>
                <w:lang w:eastAsia="zh-CN"/>
              </w:rPr>
            </w:pPr>
            <w:r>
              <w:rPr>
                <w:rFonts w:hint="eastAsia"/>
              </w:rPr>
              <w:t>收集的相关法律法规、技术标准：</w:t>
            </w:r>
            <w:r>
              <w:rPr>
                <w:rFonts w:hint="eastAsia"/>
                <w:sz w:val="21"/>
                <w:szCs w:val="21"/>
              </w:rPr>
              <w:t>产品质量法、合同法、标准化法、招标投标法及</w:t>
            </w:r>
            <w:r>
              <w:rPr>
                <w:rFonts w:hint="eastAsia" w:ascii="Times New Roman" w:hAnsi="Times New Roman" w:cs="Times New Roman"/>
                <w:b w:val="0"/>
                <w:bCs w:val="0"/>
                <w:sz w:val="21"/>
                <w:szCs w:val="21"/>
                <w:lang w:val="en-US" w:eastAsia="zh-CN"/>
              </w:rPr>
              <w:t>QCT 29106-2014汽车电线束</w:t>
            </w:r>
            <w:r>
              <w:rPr>
                <w:rFonts w:hint="default"/>
              </w:rPr>
              <w:t>等</w:t>
            </w:r>
            <w:r>
              <w:rPr>
                <w:rFonts w:hint="default"/>
                <w:lang w:eastAsia="zh-CN"/>
              </w:rPr>
              <w:t>，</w:t>
            </w:r>
            <w:r>
              <w:rPr>
                <w:rFonts w:hint="default"/>
              </w:rPr>
              <w:t>经常网上查阅、及时与顾客沟通确保最新版</w:t>
            </w:r>
          </w:p>
          <w:p>
            <w:pPr>
              <w:rPr>
                <w:rFonts w:hint="eastAsia" w:ascii="Times New Roman" w:hAnsi="Times New Roman" w:cs="Times New Roman"/>
                <w:szCs w:val="22"/>
                <w:lang w:eastAsia="zh-CN"/>
              </w:rPr>
            </w:pPr>
            <w:r>
              <w:rPr>
                <w:rFonts w:hint="eastAsia" w:ascii="Times New Roman" w:hAnsi="Times New Roman" w:cs="Times New Roman"/>
                <w:szCs w:val="22"/>
                <w:lang w:eastAsia="zh-CN"/>
              </w:rPr>
              <w:t>现场询问了解的产品和服务实现流程为：</w:t>
            </w:r>
          </w:p>
          <w:p>
            <w:pPr>
              <w:rPr>
                <w:rFonts w:hint="eastAsia"/>
                <w:sz w:val="21"/>
                <w:szCs w:val="21"/>
              </w:rPr>
            </w:pPr>
            <w:r>
              <w:rPr>
                <w:rFonts w:hint="eastAsia"/>
                <w:sz w:val="21"/>
                <w:szCs w:val="21"/>
                <w:lang w:val="en-US" w:eastAsia="zh-CN"/>
              </w:rPr>
              <w:t>生产：</w:t>
            </w:r>
            <w:r>
              <w:rPr>
                <w:rFonts w:hint="eastAsia" w:cs="Times New Roman"/>
                <w:sz w:val="21"/>
                <w:szCs w:val="21"/>
                <w:lang w:val="en-US" w:eastAsia="zh-CN"/>
              </w:rPr>
              <w:t>原材料-</w:t>
            </w:r>
            <w:bookmarkStart w:id="2" w:name="_GoBack"/>
            <w:r>
              <w:rPr>
                <w:rFonts w:hint="eastAsia" w:ascii="Times New Roman" w:hAnsi="Times New Roman" w:cs="Times New Roman"/>
                <w:sz w:val="21"/>
                <w:szCs w:val="21"/>
                <w:lang w:val="en-US" w:eastAsia="zh-CN"/>
              </w:rPr>
              <w:t>裁切-压接-总装</w:t>
            </w:r>
            <w:bookmarkEnd w:id="2"/>
            <w:r>
              <w:rPr>
                <w:rFonts w:hint="eastAsia" w:ascii="Times New Roman" w:hAnsi="Times New Roman" w:cs="Times New Roman"/>
                <w:sz w:val="21"/>
                <w:szCs w:val="21"/>
                <w:lang w:val="en-US" w:eastAsia="zh-CN"/>
              </w:rPr>
              <w:t>-检验</w:t>
            </w:r>
          </w:p>
          <w:p>
            <w:pPr>
              <w:rPr>
                <w:rFonts w:hint="eastAsia"/>
                <w:sz w:val="21"/>
                <w:szCs w:val="21"/>
              </w:rPr>
            </w:pPr>
            <w:r>
              <w:rPr>
                <w:rFonts w:hint="eastAsia"/>
                <w:sz w:val="21"/>
                <w:szCs w:val="21"/>
                <w:lang w:val="en-US" w:eastAsia="zh-CN"/>
              </w:rPr>
              <w:t>销售：业务洽谈</w:t>
            </w:r>
            <w:r>
              <w:rPr>
                <w:rFonts w:hint="eastAsia"/>
                <w:sz w:val="21"/>
                <w:szCs w:val="21"/>
              </w:rPr>
              <w:t>—合同评审—合同签订—产品采购—产品验证—交付</w:t>
            </w:r>
          </w:p>
          <w:p>
            <w:pPr>
              <w:rPr>
                <w:rFonts w:hint="eastAsia"/>
                <w:sz w:val="21"/>
                <w:szCs w:val="21"/>
              </w:rPr>
            </w:pPr>
            <w:r>
              <w:rPr>
                <w:rFonts w:hint="eastAsia"/>
                <w:sz w:val="21"/>
                <w:szCs w:val="21"/>
              </w:rPr>
              <w:t>规定了产品</w:t>
            </w:r>
            <w:r>
              <w:rPr>
                <w:rFonts w:hint="eastAsia"/>
                <w:sz w:val="21"/>
                <w:szCs w:val="21"/>
                <w:lang w:eastAsia="zh-CN"/>
              </w:rPr>
              <w:t>和服务</w:t>
            </w:r>
            <w:r>
              <w:rPr>
                <w:rFonts w:hint="eastAsia"/>
                <w:sz w:val="21"/>
                <w:szCs w:val="21"/>
              </w:rPr>
              <w:t>实现所需的设备设施、人员、检测设备等资源要求</w:t>
            </w:r>
          </w:p>
          <w:p>
            <w:pPr>
              <w:rPr>
                <w:rFonts w:hint="eastAsia"/>
                <w:sz w:val="21"/>
                <w:szCs w:val="21"/>
                <w:lang w:eastAsia="zh-CN"/>
              </w:rPr>
            </w:pPr>
            <w:r>
              <w:rPr>
                <w:rFonts w:hint="eastAsia"/>
                <w:sz w:val="21"/>
                <w:szCs w:val="21"/>
                <w:lang w:eastAsia="zh-CN"/>
              </w:rPr>
              <w:t>编制了《设备操作规程》、《</w:t>
            </w:r>
            <w:r>
              <w:rPr>
                <w:rFonts w:hint="eastAsia"/>
                <w:sz w:val="21"/>
                <w:szCs w:val="21"/>
                <w:lang w:val="en-US" w:eastAsia="zh-CN"/>
              </w:rPr>
              <w:t>表面处理作业指导书</w:t>
            </w:r>
            <w:r>
              <w:rPr>
                <w:rFonts w:hint="eastAsia"/>
                <w:sz w:val="21"/>
                <w:szCs w:val="21"/>
                <w:lang w:eastAsia="zh-CN"/>
              </w:rPr>
              <w:t>》、《</w:t>
            </w:r>
            <w:r>
              <w:rPr>
                <w:rFonts w:hint="eastAsia"/>
                <w:sz w:val="21"/>
                <w:szCs w:val="21"/>
                <w:lang w:val="en-US" w:eastAsia="zh-CN"/>
              </w:rPr>
              <w:t>销售服务规范</w:t>
            </w:r>
            <w:r>
              <w:rPr>
                <w:rFonts w:hint="eastAsia"/>
                <w:sz w:val="21"/>
                <w:szCs w:val="21"/>
                <w:lang w:eastAsia="zh-CN"/>
              </w:rPr>
              <w:t>》等作业文件。</w:t>
            </w:r>
          </w:p>
          <w:p>
            <w:pPr>
              <w:rPr>
                <w:rFonts w:ascii="Times New Roman" w:hAnsi="Times New Roman" w:eastAsia="宋体" w:cs="Times New Roman"/>
                <w:kern w:val="2"/>
                <w:sz w:val="21"/>
                <w:lang w:val="en-US" w:eastAsia="zh-CN" w:bidi="ar-SA"/>
              </w:rPr>
            </w:pPr>
            <w:r>
              <w:rPr>
                <w:rFonts w:hint="eastAsia"/>
                <w:u w:val="none"/>
              </w:rPr>
              <w:t>需确</w:t>
            </w:r>
            <w:r>
              <w:rPr>
                <w:rFonts w:hint="eastAsia"/>
                <w:u w:val="none"/>
                <w:lang w:eastAsia="zh-CN"/>
              </w:rPr>
              <w:t>认</w:t>
            </w:r>
            <w:r>
              <w:rPr>
                <w:rFonts w:hint="eastAsia"/>
                <w:u w:val="none"/>
              </w:rPr>
              <w:t>过程</w:t>
            </w:r>
            <w:r>
              <w:rPr>
                <w:rFonts w:hint="eastAsia"/>
                <w:u w:val="none"/>
                <w:lang w:eastAsia="zh-CN"/>
              </w:rPr>
              <w:t>：</w:t>
            </w:r>
            <w:r>
              <w:rPr>
                <w:rFonts w:hint="eastAsia"/>
                <w:u w:val="none"/>
                <w:lang w:val="en-US" w:eastAsia="zh-CN"/>
              </w:rPr>
              <w:t>压接、销售.</w:t>
            </w:r>
          </w:p>
        </w:tc>
        <w:tc>
          <w:tcPr>
            <w:tcW w:w="1083" w:type="dxa"/>
          </w:tcPr>
          <w:p/>
          <w:p/>
          <w:p/>
          <w:p/>
          <w:p/>
          <w:p/>
          <w:p/>
          <w:p/>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1799"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基础设施</w:t>
            </w:r>
          </w:p>
        </w:tc>
        <w:tc>
          <w:tcPr>
            <w:tcW w:w="809"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7.1.3</w:t>
            </w:r>
          </w:p>
        </w:tc>
        <w:tc>
          <w:tcPr>
            <w:tcW w:w="11018" w:type="dxa"/>
            <w:vAlign w:val="center"/>
          </w:tcPr>
          <w:p>
            <w:pPr>
              <w:rPr>
                <w:rFonts w:hint="eastAsia"/>
                <w:sz w:val="21"/>
                <w:szCs w:val="21"/>
                <w:lang w:val="en-US" w:eastAsia="zh-CN"/>
              </w:rPr>
            </w:pPr>
            <w:r>
              <w:rPr>
                <w:rFonts w:hint="eastAsia"/>
                <w:sz w:val="21"/>
                <w:szCs w:val="21"/>
              </w:rPr>
              <w:t>查《设备</w:t>
            </w:r>
            <w:r>
              <w:rPr>
                <w:rFonts w:hint="eastAsia"/>
                <w:sz w:val="21"/>
                <w:szCs w:val="21"/>
                <w:lang w:val="en-US" w:eastAsia="zh-CN"/>
              </w:rPr>
              <w:t>管理</w:t>
            </w:r>
            <w:r>
              <w:rPr>
                <w:rFonts w:hint="eastAsia"/>
                <w:sz w:val="21"/>
                <w:szCs w:val="21"/>
              </w:rPr>
              <w:t>台帐》，主要生产设备有双头全自动端子机</w:t>
            </w:r>
            <w:r>
              <w:rPr>
                <w:rFonts w:hint="eastAsia"/>
                <w:sz w:val="21"/>
                <w:szCs w:val="21"/>
                <w:lang w:eastAsia="zh-CN"/>
              </w:rPr>
              <w:t>、</w:t>
            </w:r>
            <w:r>
              <w:rPr>
                <w:rFonts w:hint="eastAsia"/>
                <w:sz w:val="21"/>
                <w:szCs w:val="21"/>
              </w:rPr>
              <w:t>超静音压接机</w:t>
            </w:r>
            <w:r>
              <w:rPr>
                <w:rFonts w:hint="eastAsia"/>
                <w:sz w:val="21"/>
                <w:szCs w:val="21"/>
                <w:lang w:eastAsia="zh-CN"/>
              </w:rPr>
              <w:t>、</w:t>
            </w:r>
            <w:r>
              <w:rPr>
                <w:rFonts w:hint="eastAsia"/>
                <w:sz w:val="21"/>
                <w:szCs w:val="21"/>
              </w:rPr>
              <w:t>自动剥线机</w:t>
            </w:r>
            <w:r>
              <w:rPr>
                <w:rFonts w:hint="eastAsia"/>
                <w:sz w:val="21"/>
                <w:szCs w:val="21"/>
                <w:lang w:eastAsia="zh-CN"/>
              </w:rPr>
              <w:t>、</w:t>
            </w:r>
            <w:r>
              <w:rPr>
                <w:rFonts w:hint="eastAsia"/>
                <w:sz w:val="21"/>
                <w:szCs w:val="21"/>
              </w:rPr>
              <w:t>剥皮机</w:t>
            </w:r>
            <w:r>
              <w:rPr>
                <w:rFonts w:hint="eastAsia"/>
                <w:sz w:val="21"/>
                <w:szCs w:val="21"/>
                <w:lang w:eastAsia="zh-CN"/>
              </w:rPr>
              <w:t>、</w:t>
            </w:r>
            <w:r>
              <w:rPr>
                <w:rFonts w:hint="eastAsia"/>
                <w:sz w:val="21"/>
                <w:szCs w:val="21"/>
                <w:lang w:val="en-US" w:eastAsia="zh-CN"/>
              </w:rPr>
              <w:t>办公设备、汽车</w:t>
            </w:r>
            <w:r>
              <w:rPr>
                <w:rFonts w:hint="eastAsia"/>
                <w:sz w:val="21"/>
                <w:szCs w:val="21"/>
                <w:lang w:val="en-US" w:eastAsia="zh-CN"/>
              </w:rPr>
              <w:t>等。</w:t>
            </w:r>
          </w:p>
          <w:p>
            <w:pPr>
              <w:rPr>
                <w:rFonts w:ascii="Times New Roman" w:hAnsi="Times New Roman" w:eastAsia="宋体" w:cs="Times New Roman"/>
                <w:kern w:val="2"/>
                <w:sz w:val="21"/>
                <w:szCs w:val="21"/>
                <w:lang w:val="en-US" w:eastAsia="zh-CN" w:bidi="ar-SA"/>
              </w:rPr>
            </w:pPr>
            <w:r>
              <w:rPr>
                <w:rFonts w:hint="eastAsia"/>
                <w:sz w:val="21"/>
                <w:szCs w:val="21"/>
              </w:rPr>
              <w:t>均可满足生产</w:t>
            </w:r>
            <w:r>
              <w:rPr>
                <w:rFonts w:hint="eastAsia"/>
                <w:sz w:val="21"/>
                <w:szCs w:val="21"/>
                <w:lang w:val="en-US" w:eastAsia="zh-CN"/>
              </w:rPr>
              <w:t>销售</w:t>
            </w:r>
            <w:r>
              <w:rPr>
                <w:rFonts w:hint="eastAsia"/>
                <w:sz w:val="21"/>
                <w:szCs w:val="21"/>
              </w:rPr>
              <w:t>需要。</w:t>
            </w:r>
          </w:p>
        </w:tc>
        <w:tc>
          <w:tcPr>
            <w:tcW w:w="10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799"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运行环境</w:t>
            </w:r>
          </w:p>
        </w:tc>
        <w:tc>
          <w:tcPr>
            <w:tcW w:w="809"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7.1.4</w:t>
            </w:r>
          </w:p>
        </w:tc>
        <w:tc>
          <w:tcPr>
            <w:tcW w:w="11018" w:type="dxa"/>
            <w:vAlign w:val="center"/>
          </w:tcPr>
          <w:p>
            <w:pPr>
              <w:rPr>
                <w:rFonts w:hint="eastAsia"/>
                <w:sz w:val="21"/>
                <w:szCs w:val="21"/>
              </w:rPr>
            </w:pPr>
            <w:r>
              <w:rPr>
                <w:rFonts w:hint="eastAsia"/>
                <w:sz w:val="21"/>
                <w:szCs w:val="21"/>
              </w:rPr>
              <w:t>公司车间占地面积近</w:t>
            </w:r>
            <w:r>
              <w:rPr>
                <w:rFonts w:hint="eastAsia"/>
                <w:sz w:val="21"/>
                <w:szCs w:val="21"/>
                <w:lang w:val="en-US" w:eastAsia="zh-CN"/>
              </w:rPr>
              <w:t>6</w:t>
            </w:r>
            <w:r>
              <w:rPr>
                <w:rFonts w:hint="eastAsia"/>
                <w:sz w:val="21"/>
                <w:szCs w:val="21"/>
              </w:rPr>
              <w:t>00平米，</w:t>
            </w:r>
            <w:r>
              <w:rPr>
                <w:rFonts w:hint="eastAsia"/>
                <w:sz w:val="21"/>
                <w:szCs w:val="21"/>
                <w:lang w:val="en-US" w:eastAsia="zh-CN"/>
              </w:rPr>
              <w:t>1</w:t>
            </w:r>
            <w:r>
              <w:rPr>
                <w:rFonts w:hint="eastAsia"/>
                <w:sz w:val="21"/>
                <w:szCs w:val="21"/>
              </w:rPr>
              <w:t>个车间。</w:t>
            </w:r>
          </w:p>
          <w:p>
            <w:pPr>
              <w:rPr>
                <w:rFonts w:hint="eastAsia"/>
                <w:sz w:val="21"/>
                <w:szCs w:val="21"/>
              </w:rPr>
            </w:pPr>
            <w:r>
              <w:rPr>
                <w:rFonts w:hint="eastAsia"/>
                <w:sz w:val="21"/>
                <w:szCs w:val="21"/>
              </w:rPr>
              <w:t>车间宽敞明亮，干净整洁，通道畅通。</w:t>
            </w:r>
          </w:p>
          <w:p>
            <w:pPr>
              <w:rPr>
                <w:rFonts w:hint="eastAsia"/>
                <w:sz w:val="21"/>
                <w:szCs w:val="21"/>
              </w:rPr>
            </w:pPr>
            <w:r>
              <w:rPr>
                <w:rFonts w:hint="eastAsia"/>
                <w:sz w:val="21"/>
                <w:szCs w:val="21"/>
              </w:rPr>
              <w:t>车间内各种规格、型号产品摆放整齐，工序间工位器具设置较合理。</w:t>
            </w:r>
          </w:p>
          <w:p>
            <w:pPr>
              <w:rPr>
                <w:rFonts w:hint="eastAsia" w:ascii="Times New Roman" w:hAnsi="Times New Roman" w:eastAsia="宋体" w:cs="Times New Roman"/>
                <w:kern w:val="2"/>
                <w:sz w:val="21"/>
                <w:szCs w:val="21"/>
                <w:lang w:val="en-US" w:eastAsia="zh-CN" w:bidi="ar-SA"/>
              </w:rPr>
            </w:pPr>
            <w:r>
              <w:rPr>
                <w:rFonts w:hint="eastAsia"/>
                <w:sz w:val="21"/>
                <w:szCs w:val="21"/>
              </w:rPr>
              <w:t>各车间有</w:t>
            </w:r>
            <w:r>
              <w:rPr>
                <w:rFonts w:hint="eastAsia"/>
                <w:sz w:val="21"/>
                <w:szCs w:val="21"/>
                <w:lang w:val="en-US" w:eastAsia="zh-CN"/>
              </w:rPr>
              <w:t>消防栓4个</w:t>
            </w:r>
            <w:r>
              <w:rPr>
                <w:rFonts w:hint="eastAsia"/>
                <w:sz w:val="21"/>
                <w:szCs w:val="21"/>
              </w:rPr>
              <w:t>，并在有效期内。</w:t>
            </w:r>
          </w:p>
        </w:tc>
        <w:tc>
          <w:tcPr>
            <w:tcW w:w="10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799"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监视和测量资源</w:t>
            </w:r>
          </w:p>
        </w:tc>
        <w:tc>
          <w:tcPr>
            <w:tcW w:w="809"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7.1.5</w:t>
            </w:r>
          </w:p>
        </w:tc>
        <w:tc>
          <w:tcPr>
            <w:tcW w:w="11018" w:type="dxa"/>
            <w:vAlign w:val="center"/>
          </w:tcPr>
          <w:p>
            <w:pPr>
              <w:rPr>
                <w:rFonts w:hint="eastAsia"/>
                <w:sz w:val="21"/>
                <w:szCs w:val="21"/>
              </w:rPr>
            </w:pPr>
            <w:r>
              <w:rPr>
                <w:rFonts w:hint="eastAsia"/>
                <w:sz w:val="21"/>
                <w:szCs w:val="21"/>
              </w:rPr>
              <w:t>提供了《监视设备台账》</w:t>
            </w:r>
            <w:r>
              <w:rPr>
                <w:rFonts w:hint="eastAsia"/>
                <w:sz w:val="21"/>
                <w:szCs w:val="21"/>
                <w:lang w:eastAsia="zh-CN"/>
              </w:rPr>
              <w:t>，</w:t>
            </w:r>
            <w:r>
              <w:rPr>
                <w:rFonts w:hint="eastAsia"/>
                <w:sz w:val="21"/>
                <w:szCs w:val="21"/>
              </w:rPr>
              <w:t>内容包括监视设备名称、规格、编号等。</w:t>
            </w:r>
          </w:p>
          <w:p>
            <w:pPr>
              <w:rPr>
                <w:rFonts w:hint="eastAsia" w:ascii="Times New Roman" w:hAnsi="Times New Roman" w:eastAsia="宋体" w:cs="Times New Roman"/>
                <w:kern w:val="2"/>
                <w:sz w:val="21"/>
                <w:szCs w:val="21"/>
                <w:lang w:val="en-US" w:eastAsia="zh-CN" w:bidi="ar-SA"/>
              </w:rPr>
            </w:pPr>
            <w:r>
              <w:rPr>
                <w:rFonts w:hint="eastAsia"/>
                <w:sz w:val="21"/>
                <w:szCs w:val="21"/>
              </w:rPr>
              <w:t>检测设备主要有：</w:t>
            </w:r>
            <w:r>
              <w:rPr>
                <w:rFonts w:hint="eastAsia"/>
                <w:sz w:val="21"/>
                <w:szCs w:val="21"/>
                <w:lang w:val="en-US" w:eastAsia="zh-CN"/>
              </w:rPr>
              <w:t>数显推拉力计、数显卡尺。</w:t>
            </w:r>
          </w:p>
        </w:tc>
        <w:tc>
          <w:tcPr>
            <w:tcW w:w="1083" w:type="dxa"/>
          </w:tcPr>
          <w:p/>
        </w:tc>
      </w:tr>
    </w:tbl>
    <w:p/>
    <w:p>
      <w:pPr>
        <w:pStyle w:val="3"/>
      </w:pPr>
      <w:r>
        <w:rPr>
          <w:rFonts w:hint="eastAsia"/>
        </w:rPr>
        <w:t>说明：不符合标注N</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ind w:firstLine="720" w:firstLineChars="400"/>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0"/>
        <w:rFonts w:hint="default"/>
        <w:w w:val="90"/>
      </w:rPr>
      <w:t>Beijing International Standard united Certification Co.,Ltd.</w:t>
    </w:r>
  </w:p>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2D400A1"/>
    <w:rsid w:val="233A2E60"/>
    <w:rsid w:val="27874A82"/>
    <w:rsid w:val="31BF0057"/>
    <w:rsid w:val="4FA766E7"/>
    <w:rsid w:val="7AE201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rFonts w:ascii="Times New Roman" w:hAnsi="Times New Roman" w:eastAsia="宋体" w:cs="Times New Roman"/>
      <w:sz w:val="18"/>
      <w:szCs w:val="18"/>
    </w:rPr>
  </w:style>
  <w:style w:type="character" w:customStyle="1" w:styleId="8">
    <w:name w:val="页脚 Char"/>
    <w:basedOn w:val="6"/>
    <w:link w:val="3"/>
    <w:qFormat/>
    <w:uiPriority w:val="99"/>
    <w:rPr>
      <w:rFonts w:ascii="Times New Roman" w:hAnsi="Times New Roman" w:eastAsia="宋体" w:cs="Times New Roman"/>
      <w:sz w:val="18"/>
      <w:szCs w:val="18"/>
    </w:rPr>
  </w:style>
  <w:style w:type="character" w:customStyle="1" w:styleId="9">
    <w:name w:val="批注框文本 Char"/>
    <w:basedOn w:val="6"/>
    <w:link w:val="2"/>
    <w:semiHidden/>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6</TotalTime>
  <ScaleCrop>false</ScaleCrop>
  <LinksUpToDate>false</LinksUpToDate>
  <CharactersWithSpaces>100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2020-07-31T01:58:24Z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