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10198-2025-QEO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河北邦克锐达特种装备有限公司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91130104MA09NLQH2T</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河北邦克锐达特种装备有限公司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河北省石家庄市桥西区胜利南街118号塔坛国际商贸城11号写字楼9层903</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河北省石家庄市桥西区胜利南街118号塔坛国际商贸城11号写字楼9层903</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社会公共安全设备及器材（警用防护装备、警械设备、安检排爆器材、刑侦技术器材）、安防设备、实验室设备及耗材、交通及公共管理用标牌、消防设备、通讯设备（地面卫星接收设施除外）、办公设备、服装鞋帽、一类、二类（备案范围内）医疗器械的销售；警用安防设备的研发和刑侦设备的研发</w:t>
            </w:r>
          </w:p>
          <w:p w:rsidR="00114DAF">
            <w:pPr>
              <w:snapToGrid w:val="0"/>
              <w:spacing w:line="0" w:lineRule="atLeast"/>
              <w:jc w:val="left"/>
              <w:rPr>
                <w:sz w:val="21"/>
                <w:szCs w:val="21"/>
                <w:lang w:val="en-GB"/>
              </w:rPr>
            </w:pPr>
            <w:r>
              <w:rPr>
                <w:sz w:val="21"/>
                <w:szCs w:val="21"/>
                <w:lang w:val="en-GB"/>
              </w:rPr>
              <w:t>E：社会公共安全设备及器材（警用防护装备、警械设备、安检排爆器材、刑侦技术器材）、安防设备、实验室设备及耗材、交通及公共管理用标牌、消防设备、通讯设备（地面卫星接收设施除外）、办公设备、服装鞋帽、一类、二类（备案范围内）医疗器械的销售；警用安防设备的研发和刑侦设备的研发所涉及场所的相关环境管理活动</w:t>
            </w:r>
          </w:p>
          <w:p w:rsidR="00114DAF">
            <w:pPr>
              <w:snapToGrid w:val="0"/>
              <w:spacing w:line="0" w:lineRule="atLeast"/>
              <w:jc w:val="left"/>
              <w:rPr>
                <w:sz w:val="21"/>
                <w:szCs w:val="21"/>
                <w:lang w:val="en-GB"/>
              </w:rPr>
            </w:pPr>
            <w:r>
              <w:rPr>
                <w:sz w:val="21"/>
                <w:szCs w:val="21"/>
                <w:lang w:val="en-GB"/>
              </w:rPr>
              <w:t>O：社会公共安全设备及器材（警用防护装备、警械设备、安检排爆器材、刑侦技术器材）、安防设备、实验室设备及耗材、交通及公共管理用标牌、消防设备、通讯设备（地面卫星接收设施除外）、办公设备、服装鞋帽、一类、二类（备案范围内）医疗器械的销售；警用安防设备的研发和刑侦设备的研发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河北邦克锐达特种装备有限公司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河北省石家庄市桥西区胜利南街118号塔坛国际商贸城11号写字楼9层903</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河北省石家庄市桥西区胜利南街118号塔坛国际商贸城11号写字楼9层903</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社会公共安全设备及器材（警用防护装备、警械设备、安检排爆器材、刑侦技术器材）、安防设备、实验室设备及耗材、交通及公共管理用标牌、消防设备、通讯设备（地面卫星接收设施除外）、办公设备、服装鞋帽、一类、二类（备案范围内）医疗器械的销售；警用安防设备的研发和刑侦设备的研发</w:t>
            </w:r>
          </w:p>
          <w:p w:rsidR="00114DAF">
            <w:pPr>
              <w:snapToGrid w:val="0"/>
              <w:spacing w:line="0" w:lineRule="atLeast"/>
              <w:jc w:val="left"/>
              <w:rPr>
                <w:sz w:val="21"/>
                <w:szCs w:val="21"/>
                <w:lang w:val="en-GB"/>
              </w:rPr>
            </w:pPr>
            <w:r>
              <w:rPr>
                <w:sz w:val="21"/>
                <w:szCs w:val="21"/>
                <w:lang w:val="en-GB"/>
              </w:rPr>
              <w:t>E：社会公共安全设备及器材（警用防护装备、警械设备、安检排爆器材、刑侦技术器材）、安防设备、实验室设备及耗材、交通及公共管理用标牌、消防设备、通讯设备（地面卫星接收设施除外）、办公设备、服装鞋帽、一类、二类（备案范围内）医疗器械的销售；警用安防设备的研发和刑侦设备的研发所涉及场所的相关环境管理活动</w:t>
            </w:r>
          </w:p>
          <w:p w:rsidR="00114DAF">
            <w:pPr>
              <w:snapToGrid w:val="0"/>
              <w:spacing w:line="0" w:lineRule="atLeast"/>
              <w:jc w:val="left"/>
              <w:rPr>
                <w:sz w:val="21"/>
                <w:szCs w:val="21"/>
                <w:lang w:val="en-GB"/>
              </w:rPr>
            </w:pPr>
            <w:r>
              <w:rPr>
                <w:sz w:val="21"/>
                <w:szCs w:val="21"/>
                <w:lang w:val="en-GB"/>
              </w:rPr>
              <w:t>O：社会公共安全设备及器材（警用防护装备、警械设备、安检排爆器材、刑侦技术器材）、安防设备、实验室设备及耗材、交通及公共管理用标牌、消防设备、通讯设备（地面卫星接收设施除外）、办公设备、服装鞋帽、一类、二类（备案范围内）医疗器械的销售；警用安防设备的研发和刑侦设备的研发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