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10131-2025-HSE</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东营瑞美特石油科技有限公司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姜永彬</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王莹</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姜永彬</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审核员</w:t>
            </w:r>
          </w:p>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ISC-238310</w:t>
            </w:r>
          </w:p>
          <w:p w:rsidR="00A824E9">
            <w:pPr>
              <w:spacing w:line="360" w:lineRule="exact"/>
              <w:jc w:val="center"/>
              <w:rPr>
                <w:b/>
                <w:szCs w:val="21"/>
              </w:rPr>
            </w:pPr>
            <w:r>
              <w:rPr>
                <w:b/>
                <w:szCs w:val="21"/>
              </w:rPr>
              <w:t>ISC-238310</w:t>
            </w:r>
          </w:p>
        </w:tc>
        <w:tc>
          <w:tcPr>
            <w:tcW w:w="3145" w:type="dxa"/>
            <w:vAlign w:val="center"/>
          </w:tcPr>
          <w:p w:rsidR="00A824E9">
            <w:pPr>
              <w:spacing w:line="360" w:lineRule="exact"/>
              <w:jc w:val="center"/>
              <w:rPr>
                <w:b/>
                <w:szCs w:val="21"/>
              </w:rPr>
            </w:pPr>
            <w:r>
              <w:rPr>
                <w:b/>
                <w:szCs w:val="21"/>
              </w:rPr>
              <w:t>02,29A</w:t>
            </w:r>
          </w:p>
          <w:p w:rsidR="00A824E9">
            <w:pPr>
              <w:spacing w:line="360" w:lineRule="exact"/>
              <w:jc w:val="center"/>
              <w:rPr>
                <w:b/>
                <w:szCs w:val="21"/>
              </w:rPr>
            </w:pPr>
            <w:r>
              <w:rPr>
                <w:b/>
                <w:szCs w:val="21"/>
              </w:rPr>
              <w:t>02,29A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王莹</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审核员</w:t>
            </w:r>
          </w:p>
          <w:p w:rsidR="00A824E9">
            <w:pPr>
              <w:spacing w:line="360" w:lineRule="exact"/>
              <w:jc w:val="center"/>
              <w:rPr>
                <w:b/>
                <w:szCs w:val="21"/>
              </w:rPr>
            </w:pPr>
            <w:r>
              <w:rPr>
                <w:b/>
                <w:szCs w:val="21"/>
              </w:rPr>
              <w:t>审核员</w:t>
            </w:r>
          </w:p>
        </w:tc>
        <w:tc>
          <w:tcPr>
            <w:tcW w:w="2268" w:type="dxa"/>
            <w:vAlign w:val="center"/>
          </w:tcPr>
          <w:p w:rsidR="00A824E9">
            <w:pPr>
              <w:spacing w:line="360" w:lineRule="exact"/>
              <w:jc w:val="center"/>
              <w:rPr>
                <w:b/>
                <w:szCs w:val="21"/>
              </w:rPr>
            </w:pPr>
            <w:r>
              <w:rPr>
                <w:b/>
                <w:szCs w:val="21"/>
              </w:rPr>
              <w:t>ISC-434234</w:t>
            </w:r>
          </w:p>
          <w:p w:rsidR="00A824E9">
            <w:pPr>
              <w:spacing w:line="360" w:lineRule="exact"/>
              <w:jc w:val="center"/>
              <w:rPr>
                <w:b/>
                <w:szCs w:val="21"/>
              </w:rPr>
            </w:pPr>
            <w:r>
              <w:rPr>
                <w:b/>
                <w:szCs w:val="21"/>
              </w:rPr>
              <w:t>ISC-434234</w:t>
            </w:r>
          </w:p>
        </w:tc>
        <w:tc>
          <w:tcPr>
            <w:tcW w:w="3145" w:type="dxa"/>
            <w:vAlign w:val="center"/>
          </w:tcPr>
          <w:p w:rsidR="00A824E9">
            <w:pPr>
              <w:spacing w:line="360" w:lineRule="exact"/>
              <w:jc w:val="center"/>
              <w:rPr>
                <w:b/>
                <w:szCs w:val="21"/>
              </w:rPr>
            </w:pPr>
            <w:r>
              <w:rPr>
                <w:b/>
                <w:szCs w:val="21"/>
              </w:rPr>
              <w:t>29A</w:t>
            </w:r>
          </w:p>
          <w:p w:rsidR="00A824E9">
            <w:pPr>
              <w:spacing w:line="360" w:lineRule="exact"/>
              <w:jc w:val="center"/>
              <w:rPr>
                <w:b/>
                <w:szCs w:val="21"/>
              </w:rPr>
            </w:pPr>
            <w:r>
              <w:rPr>
                <w:b/>
                <w:szCs w:val="21"/>
              </w:rPr>
              <w:t>29A</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HSE健康安全环境管理体系,HSE健康安全环境管理体系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HSE：Q/SY 08002.1-2022 &amp; SY/T 6276-2014,HSE：中国石油化工集团有限公司HSE管理体系手册（2021年6月）</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2025年03月12日 上午至2025年03月14日 上午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山东省东营市东营区兴平街与汇鑫大街交汇万海金地大厦B座2606室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山东省东营市垦利区高盖新村东100米路北</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