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20114-2024-Q-2025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杭州海浔科技有限公司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卢晶</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王丽娟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卢晶</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2022-N1QMS-1251867</w:t>
            </w:r>
          </w:p>
        </w:tc>
        <w:tc>
          <w:tcPr>
            <w:tcW w:w="3145" w:type="dxa"/>
            <w:vAlign w:val="center"/>
          </w:tcPr>
          <w:p w:rsidR="00F9189D">
            <w:pPr>
              <w:spacing w:line="360" w:lineRule="auto"/>
              <w:jc w:val="center"/>
              <w:rPr>
                <w:b/>
                <w:szCs w:val="21"/>
              </w:rPr>
            </w:pPr>
            <w:r>
              <w:rPr>
                <w:b/>
                <w:szCs w:val="21"/>
              </w:rPr>
              <w:t>19.05.01,33.02.01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王丽娟</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实习审核员</w:t>
            </w:r>
          </w:p>
        </w:tc>
        <w:tc>
          <w:tcPr>
            <w:tcW w:w="2268" w:type="dxa"/>
            <w:vAlign w:val="center"/>
          </w:tcPr>
          <w:p w:rsidR="00F9189D">
            <w:pPr>
              <w:spacing w:line="360" w:lineRule="auto"/>
              <w:jc w:val="center"/>
              <w:rPr>
                <w:b/>
                <w:szCs w:val="21"/>
              </w:rPr>
            </w:pPr>
            <w:r>
              <w:rPr>
                <w:b/>
                <w:szCs w:val="21"/>
              </w:rPr>
              <w:t>2025-N0QMS-1059500</w:t>
            </w:r>
          </w:p>
        </w:tc>
        <w:tc>
          <w:tcPr>
            <w:tcW w:w="3145" w:type="dxa"/>
            <w:vAlign w:val="center"/>
          </w:tcPr>
          <w:p w:rsidR="00F9189D">
            <w:pPr>
              <w:spacing w:line="360" w:lineRule="auto"/>
              <w:jc w:val="center"/>
              <w:rPr>
                <w:b/>
                <w:szCs w:val="21"/>
              </w:rPr>
            </w:pPr>
            <w:r>
              <w:rPr>
                <w:b/>
                <w:szCs w:val="21"/>
              </w:rPr>
              <w:t>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2025年03月18日 上午至2025年03月18日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浙江省杭州市西湖区三墩镇竞舟北路89号竞舟瑞泽商务中心3号楼407室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浙江省杭州市西湖区三墩镇竞舟北路89号竞舟瑞泽商务中心3号楼407室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