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rFonts w:hint="default" w:eastAsia="宋体"/>
                <w:szCs w:val="21"/>
                <w:lang w:val="en-US" w:eastAsia="zh-CN"/>
              </w:rPr>
            </w:pPr>
            <w:r>
              <w:rPr>
                <w:rFonts w:hint="eastAsia"/>
                <w:szCs w:val="21"/>
              </w:rPr>
              <w:t>受审核部门：管理层、综合部、供销部</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审核员：</w:t>
            </w:r>
            <w:r>
              <w:rPr>
                <w:rFonts w:hint="eastAsia"/>
                <w:szCs w:val="21"/>
                <w:lang w:eastAsia="zh-CN"/>
              </w:rPr>
              <w:t>杨杰</w:t>
            </w:r>
            <w:r>
              <w:rPr>
                <w:rFonts w:hint="eastAsia"/>
                <w:szCs w:val="21"/>
              </w:rPr>
              <w:t xml:space="preserve">  审核时间：2020年0</w:t>
            </w:r>
            <w:r>
              <w:rPr>
                <w:rFonts w:hint="eastAsia"/>
                <w:szCs w:val="21"/>
                <w:lang w:val="en-US" w:eastAsia="zh-CN"/>
              </w:rPr>
              <w:t>7</w:t>
            </w:r>
            <w:r>
              <w:rPr>
                <w:rFonts w:hint="eastAsia"/>
                <w:szCs w:val="21"/>
              </w:rPr>
              <w:t>月</w:t>
            </w:r>
            <w:r>
              <w:rPr>
                <w:rFonts w:hint="eastAsia"/>
                <w:szCs w:val="21"/>
                <w:lang w:val="en-US" w:eastAsia="zh-CN"/>
              </w:rPr>
              <w:t>13</w:t>
            </w:r>
            <w:r>
              <w:rPr>
                <w:rFonts w:hint="eastAsia"/>
                <w:szCs w:val="21"/>
              </w:rPr>
              <w:t>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adjustRightInd w:val="0"/>
              <w:snapToGrid w:val="0"/>
              <w:rPr>
                <w:rFonts w:ascii="宋体" w:hAnsi="宋体"/>
                <w:b/>
                <w:bCs/>
                <w:sz w:val="21"/>
                <w:szCs w:val="21"/>
              </w:rPr>
            </w:pPr>
            <w:r>
              <w:rPr>
                <w:rFonts w:hint="eastAsia"/>
                <w:szCs w:val="21"/>
              </w:rPr>
              <w:t>审核条款：</w:t>
            </w:r>
            <w:r>
              <w:rPr>
                <w:rFonts w:hint="eastAsia" w:ascii="宋体" w:hAnsi="宋体"/>
                <w:b/>
                <w:bCs/>
                <w:sz w:val="21"/>
                <w:szCs w:val="21"/>
              </w:rPr>
              <w:t>4.1，4.2，4.3，4.4，5.1，5.2，6.1，6.2， 7.1.1，7.4，9.2， 9.3，10.1 10.3</w:t>
            </w:r>
          </w:p>
          <w:p>
            <w:pPr>
              <w:adjustRightInd w:val="0"/>
              <w:snapToGrid w:val="0"/>
              <w:rPr>
                <w:rFonts w:hint="eastAsia" w:ascii="宋体" w:hAnsi="宋体"/>
                <w:b/>
                <w:bCs/>
                <w:szCs w:val="21"/>
              </w:rPr>
            </w:pP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szCs w:val="21"/>
              </w:rPr>
            </w:pPr>
            <w:r>
              <w:rPr>
                <w:rFonts w:hint="eastAsia"/>
                <w:szCs w:val="21"/>
              </w:rPr>
              <w:t>资质</w:t>
            </w:r>
          </w:p>
          <w:p>
            <w:pPr>
              <w:rPr>
                <w:szCs w:val="21"/>
              </w:rPr>
            </w:pPr>
          </w:p>
          <w:p>
            <w:pPr>
              <w:rPr>
                <w:szCs w:val="21"/>
              </w:rPr>
            </w:pPr>
          </w:p>
          <w:p>
            <w:pPr>
              <w:rPr>
                <w:szCs w:val="21"/>
              </w:rPr>
            </w:pPr>
          </w:p>
          <w:p>
            <w:pPr>
              <w:rPr>
                <w:szCs w:val="21"/>
              </w:rPr>
            </w:pPr>
            <w:r>
              <w:rPr>
                <w:rFonts w:hint="eastAsia"/>
                <w:szCs w:val="21"/>
              </w:rPr>
              <w:t>总责</w:t>
            </w:r>
          </w:p>
          <w:p>
            <w:pPr>
              <w:rPr>
                <w:rFonts w:hint="eastAsia"/>
                <w:szCs w:val="21"/>
              </w:rPr>
            </w:pPr>
            <w:r>
              <w:rPr>
                <w:rFonts w:hint="eastAsia"/>
                <w:szCs w:val="21"/>
              </w:rPr>
              <w:t xml:space="preserve">组织环境 </w:t>
            </w:r>
          </w:p>
          <w:p>
            <w:pPr>
              <w:rPr>
                <w:szCs w:val="21"/>
              </w:rPr>
            </w:pPr>
            <w:r>
              <w:rPr>
                <w:rFonts w:hint="eastAsia"/>
                <w:szCs w:val="21"/>
              </w:rPr>
              <w:t>文件管理</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相关方的需求和期望</w:t>
            </w:r>
          </w:p>
          <w:p>
            <w:pPr>
              <w:rPr>
                <w:szCs w:val="21"/>
              </w:rPr>
            </w:pPr>
          </w:p>
          <w:p>
            <w:pPr>
              <w:rPr>
                <w:szCs w:val="21"/>
              </w:rPr>
            </w:pPr>
          </w:p>
          <w:p>
            <w:pPr>
              <w:rPr>
                <w:szCs w:val="21"/>
              </w:rPr>
            </w:pPr>
          </w:p>
          <w:p>
            <w:pPr>
              <w:rPr>
                <w:rFonts w:hint="eastAsia"/>
                <w:szCs w:val="21"/>
              </w:rPr>
            </w:pPr>
          </w:p>
          <w:p>
            <w:pPr>
              <w:rPr>
                <w:rFonts w:hint="eastAsia"/>
                <w:szCs w:val="21"/>
              </w:rPr>
            </w:pPr>
          </w:p>
          <w:p>
            <w:pPr>
              <w:rPr>
                <w:rFonts w:hint="eastAsia"/>
                <w:szCs w:val="21"/>
              </w:rPr>
            </w:pPr>
          </w:p>
          <w:p>
            <w:pPr>
              <w:rPr>
                <w:szCs w:val="21"/>
              </w:rPr>
            </w:pPr>
            <w:r>
              <w:rPr>
                <w:rFonts w:hint="eastAsia"/>
                <w:szCs w:val="21"/>
              </w:rPr>
              <w:t>领导作用和承诺</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szCs w:val="21"/>
              </w:rPr>
            </w:pPr>
            <w:r>
              <w:rPr>
                <w:rFonts w:hint="eastAsia"/>
                <w:szCs w:val="21"/>
              </w:rPr>
              <w:t>质量方针和质量目标</w:t>
            </w:r>
          </w:p>
          <w:p>
            <w:pPr>
              <w:rPr>
                <w:szCs w:val="21"/>
              </w:rPr>
            </w:pPr>
          </w:p>
          <w:p>
            <w:pPr>
              <w:rPr>
                <w:szCs w:val="21"/>
              </w:rPr>
            </w:pPr>
          </w:p>
          <w:p>
            <w:pPr>
              <w:rPr>
                <w:szCs w:val="21"/>
              </w:rPr>
            </w:pPr>
          </w:p>
          <w:p>
            <w:pPr>
              <w:rPr>
                <w:szCs w:val="21"/>
              </w:rPr>
            </w:pPr>
            <w:r>
              <w:rPr>
                <w:rFonts w:hint="eastAsia"/>
                <w:szCs w:val="21"/>
              </w:rPr>
              <w:t>策划应对风险和机遇的措施</w:t>
            </w:r>
          </w:p>
          <w:p>
            <w:pPr>
              <w:rPr>
                <w:szCs w:val="21"/>
              </w:rPr>
            </w:pPr>
          </w:p>
          <w:p>
            <w:pPr>
              <w:rPr>
                <w:szCs w:val="21"/>
              </w:rPr>
            </w:pPr>
          </w:p>
          <w:p>
            <w:pPr>
              <w:rPr>
                <w:szCs w:val="21"/>
              </w:rPr>
            </w:pPr>
            <w:r>
              <w:rPr>
                <w:rFonts w:hint="eastAsia"/>
                <w:szCs w:val="21"/>
              </w:rPr>
              <w:t>资源总则</w:t>
            </w:r>
          </w:p>
          <w:p>
            <w:pPr>
              <w:rPr>
                <w:szCs w:val="21"/>
              </w:rPr>
            </w:pPr>
          </w:p>
          <w:p>
            <w:pPr>
              <w:rPr>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szCs w:val="21"/>
              </w:rPr>
            </w:pPr>
            <w:r>
              <w:rPr>
                <w:rFonts w:hint="eastAsia"/>
                <w:szCs w:val="21"/>
              </w:rPr>
              <w:t>沟通</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hint="eastAsia"/>
                <w:szCs w:val="21"/>
                <w:lang w:val="en-US" w:eastAsia="zh-CN"/>
              </w:rPr>
            </w:pPr>
            <w:r>
              <w:rPr>
                <w:rFonts w:hint="eastAsia"/>
                <w:szCs w:val="21"/>
                <w:lang w:val="en-US" w:eastAsia="zh-CN"/>
              </w:rPr>
              <w:t>销售采购合同</w:t>
            </w:r>
          </w:p>
          <w:p>
            <w:pPr>
              <w:rPr>
                <w:rFonts w:hint="eastAsia"/>
                <w:szCs w:val="21"/>
                <w:lang w:val="en-US" w:eastAsia="zh-CN"/>
              </w:rPr>
            </w:pPr>
          </w:p>
          <w:p>
            <w:pPr>
              <w:rPr>
                <w:rFonts w:hint="default"/>
                <w:szCs w:val="21"/>
                <w:lang w:val="en-US" w:eastAsia="zh-CN"/>
              </w:rPr>
            </w:pPr>
          </w:p>
          <w:p>
            <w:pPr>
              <w:rPr>
                <w:szCs w:val="21"/>
              </w:rPr>
            </w:pPr>
            <w:r>
              <w:rPr>
                <w:rFonts w:hint="eastAsia"/>
                <w:szCs w:val="21"/>
              </w:rPr>
              <w:t>内审</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管理评审</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default" w:eastAsia="宋体"/>
                <w:szCs w:val="21"/>
                <w:lang w:val="en-US" w:eastAsia="zh-CN"/>
              </w:rPr>
            </w:pPr>
            <w:r>
              <w:rPr>
                <w:rFonts w:hint="eastAsia"/>
                <w:szCs w:val="21"/>
              </w:rPr>
              <w:t>改进  总则</w:t>
            </w:r>
          </w:p>
          <w:p>
            <w:pPr>
              <w:rPr>
                <w:szCs w:val="21"/>
              </w:rPr>
            </w:pPr>
          </w:p>
          <w:p>
            <w:pPr>
              <w:rPr>
                <w:szCs w:val="21"/>
              </w:rPr>
            </w:pPr>
          </w:p>
          <w:p>
            <w:pPr>
              <w:rPr>
                <w:szCs w:val="21"/>
              </w:rPr>
            </w:pPr>
          </w:p>
          <w:p>
            <w:pPr>
              <w:rPr>
                <w:szCs w:val="21"/>
              </w:rPr>
            </w:pPr>
          </w:p>
          <w:p>
            <w:pPr>
              <w:rPr>
                <w:szCs w:val="21"/>
              </w:rPr>
            </w:pPr>
          </w:p>
          <w:p>
            <w:pPr>
              <w:rPr>
                <w:szCs w:val="21"/>
              </w:rPr>
            </w:pPr>
          </w:p>
          <w:p>
            <w:pPr>
              <w:rPr>
                <w:rFonts w:hint="default" w:eastAsia="宋体"/>
                <w:szCs w:val="21"/>
                <w:lang w:val="en-US" w:eastAsia="zh-CN"/>
              </w:rPr>
            </w:pPr>
            <w:r>
              <w:rPr>
                <w:rFonts w:hint="eastAsia"/>
                <w:szCs w:val="21"/>
                <w:lang w:val="en-US" w:eastAsia="zh-CN"/>
              </w:rPr>
              <w:t>改进</w:t>
            </w:r>
          </w:p>
        </w:tc>
        <w:tc>
          <w:tcPr>
            <w:tcW w:w="960" w:type="dxa"/>
          </w:tcPr>
          <w:p>
            <w:pPr>
              <w:rPr>
                <w:szCs w:val="21"/>
              </w:rPr>
            </w:pPr>
          </w:p>
          <w:p>
            <w:pPr>
              <w:rPr>
                <w:szCs w:val="21"/>
              </w:rPr>
            </w:pPr>
          </w:p>
          <w:p>
            <w:pPr>
              <w:rPr>
                <w:szCs w:val="21"/>
              </w:rPr>
            </w:pPr>
          </w:p>
          <w:p>
            <w:pPr>
              <w:rPr>
                <w:szCs w:val="21"/>
              </w:rPr>
            </w:pPr>
          </w:p>
          <w:p>
            <w:pPr>
              <w:rPr>
                <w:szCs w:val="21"/>
              </w:rPr>
            </w:pPr>
            <w:r>
              <w:rPr>
                <w:szCs w:val="21"/>
              </w:rPr>
              <w:t>4.1</w:t>
            </w:r>
          </w:p>
          <w:p>
            <w:pPr>
              <w:rPr>
                <w:szCs w:val="21"/>
              </w:rPr>
            </w:pPr>
            <w:r>
              <w:rPr>
                <w:szCs w:val="21"/>
              </w:rPr>
              <w:t>4.3</w:t>
            </w:r>
          </w:p>
          <w:p>
            <w:pPr>
              <w:rPr>
                <w:szCs w:val="21"/>
              </w:rPr>
            </w:pPr>
            <w:r>
              <w:rPr>
                <w:szCs w:val="21"/>
              </w:rPr>
              <w:t>4.4</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hint="default" w:eastAsia="宋体"/>
                <w:szCs w:val="21"/>
                <w:lang w:val="en-US" w:eastAsia="zh-CN"/>
              </w:rPr>
            </w:pPr>
            <w:r>
              <w:rPr>
                <w:rFonts w:hint="eastAsia"/>
                <w:szCs w:val="21"/>
                <w:lang w:val="en-US" w:eastAsia="zh-CN"/>
              </w:rPr>
              <w:t>4.2</w:t>
            </w:r>
          </w:p>
          <w:p>
            <w:pPr>
              <w:rPr>
                <w:szCs w:val="21"/>
              </w:rPr>
            </w:pPr>
          </w:p>
          <w:p>
            <w:pPr>
              <w:rPr>
                <w:szCs w:val="21"/>
              </w:rPr>
            </w:pPr>
          </w:p>
          <w:p>
            <w:pPr>
              <w:rPr>
                <w:szCs w:val="21"/>
              </w:rPr>
            </w:pPr>
          </w:p>
          <w:p>
            <w:pPr>
              <w:rPr>
                <w:rFonts w:hint="eastAsia"/>
                <w:szCs w:val="21"/>
              </w:rPr>
            </w:pPr>
          </w:p>
          <w:p>
            <w:pPr>
              <w:rPr>
                <w:rFonts w:hint="eastAsia"/>
                <w:szCs w:val="21"/>
              </w:rPr>
            </w:pPr>
          </w:p>
          <w:p>
            <w:pPr>
              <w:rPr>
                <w:rFonts w:hint="eastAsia"/>
                <w:szCs w:val="21"/>
              </w:rPr>
            </w:pPr>
          </w:p>
          <w:p>
            <w:pPr>
              <w:rPr>
                <w:szCs w:val="21"/>
              </w:rPr>
            </w:pPr>
            <w:r>
              <w:rPr>
                <w:rFonts w:hint="eastAsia"/>
                <w:szCs w:val="21"/>
              </w:rPr>
              <w:t>5.1</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szCs w:val="21"/>
              </w:rPr>
            </w:pPr>
            <w:r>
              <w:rPr>
                <w:rFonts w:hint="eastAsia"/>
                <w:szCs w:val="21"/>
              </w:rPr>
              <w:t>5.2</w:t>
            </w:r>
          </w:p>
          <w:p>
            <w:pPr>
              <w:rPr>
                <w:szCs w:val="21"/>
              </w:rPr>
            </w:pPr>
            <w:r>
              <w:rPr>
                <w:rFonts w:hint="eastAsia"/>
                <w:szCs w:val="21"/>
              </w:rPr>
              <w:t>6.2</w:t>
            </w:r>
          </w:p>
          <w:p>
            <w:pPr>
              <w:rPr>
                <w:szCs w:val="21"/>
              </w:rPr>
            </w:pPr>
          </w:p>
          <w:p>
            <w:pPr>
              <w:rPr>
                <w:szCs w:val="21"/>
              </w:rPr>
            </w:pPr>
          </w:p>
          <w:p>
            <w:pPr>
              <w:rPr>
                <w:rFonts w:hint="default" w:eastAsia="宋体"/>
                <w:szCs w:val="21"/>
                <w:lang w:val="en-US" w:eastAsia="zh-CN"/>
              </w:rPr>
            </w:pPr>
            <w:r>
              <w:rPr>
                <w:rFonts w:hint="eastAsia"/>
                <w:szCs w:val="21"/>
                <w:lang w:val="en-US" w:eastAsia="zh-CN"/>
              </w:rPr>
              <w:t>6.1</w:t>
            </w:r>
          </w:p>
          <w:p>
            <w:pPr>
              <w:rPr>
                <w:szCs w:val="21"/>
              </w:rPr>
            </w:pPr>
          </w:p>
          <w:p>
            <w:pPr>
              <w:rPr>
                <w:szCs w:val="21"/>
              </w:rPr>
            </w:pPr>
          </w:p>
          <w:p>
            <w:pPr>
              <w:rPr>
                <w:szCs w:val="21"/>
                <w:highlight w:val="none"/>
              </w:rPr>
            </w:pPr>
          </w:p>
          <w:p>
            <w:pPr>
              <w:rPr>
                <w:szCs w:val="21"/>
                <w:highlight w:val="none"/>
              </w:rPr>
            </w:pPr>
            <w:r>
              <w:rPr>
                <w:szCs w:val="21"/>
                <w:highlight w:val="none"/>
              </w:rPr>
              <w:t>7.1.1</w:t>
            </w:r>
          </w:p>
          <w:p>
            <w:pPr>
              <w:rPr>
                <w:szCs w:val="21"/>
              </w:rPr>
            </w:pPr>
          </w:p>
          <w:p>
            <w:pPr>
              <w:rPr>
                <w:szCs w:val="21"/>
              </w:rPr>
            </w:pPr>
          </w:p>
          <w:p>
            <w:pPr>
              <w:rPr>
                <w:szCs w:val="21"/>
                <w:highlight w:val="yellow"/>
              </w:rPr>
            </w:pPr>
          </w:p>
          <w:p>
            <w:pPr>
              <w:rPr>
                <w:szCs w:val="21"/>
                <w:highlight w:val="yellow"/>
              </w:rPr>
            </w:pPr>
          </w:p>
          <w:p>
            <w:pPr>
              <w:rPr>
                <w:szCs w:val="21"/>
              </w:rPr>
            </w:pPr>
          </w:p>
          <w:p>
            <w:pPr>
              <w:rPr>
                <w:szCs w:val="21"/>
              </w:rPr>
            </w:pPr>
          </w:p>
          <w:p>
            <w:pPr>
              <w:rPr>
                <w:szCs w:val="21"/>
              </w:rPr>
            </w:pPr>
          </w:p>
          <w:p>
            <w:pPr>
              <w:rPr>
                <w:szCs w:val="21"/>
              </w:rPr>
            </w:pPr>
          </w:p>
          <w:p>
            <w:pPr>
              <w:rPr>
                <w:szCs w:val="21"/>
              </w:rPr>
            </w:pPr>
          </w:p>
          <w:p>
            <w:pPr>
              <w:rPr>
                <w:rFonts w:hint="default" w:eastAsia="宋体"/>
                <w:szCs w:val="21"/>
                <w:lang w:val="en-US" w:eastAsia="zh-CN"/>
              </w:rPr>
            </w:pPr>
            <w:r>
              <w:rPr>
                <w:rFonts w:hint="eastAsia"/>
                <w:szCs w:val="21"/>
                <w:lang w:val="en-US" w:eastAsia="zh-CN"/>
              </w:rPr>
              <w:t>7.4</w:t>
            </w:r>
          </w:p>
          <w:p>
            <w:pPr>
              <w:rPr>
                <w:szCs w:val="21"/>
              </w:rPr>
            </w:pPr>
          </w:p>
          <w:p>
            <w:pPr>
              <w:rPr>
                <w:szCs w:val="21"/>
              </w:rPr>
            </w:pPr>
          </w:p>
          <w:p>
            <w:pPr>
              <w:rPr>
                <w:szCs w:val="21"/>
              </w:rPr>
            </w:pPr>
          </w:p>
          <w:p>
            <w:pPr>
              <w:rPr>
                <w:szCs w:val="21"/>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r>
              <w:rPr>
                <w:rFonts w:hint="eastAsia"/>
                <w:szCs w:val="21"/>
                <w:lang w:val="en-US" w:eastAsia="zh-CN"/>
              </w:rPr>
              <w:t>8.2</w:t>
            </w:r>
          </w:p>
          <w:p>
            <w:pPr>
              <w:rPr>
                <w:rFonts w:hint="eastAsia"/>
                <w:szCs w:val="21"/>
                <w:lang w:val="en-US" w:eastAsia="zh-CN"/>
              </w:rPr>
            </w:pPr>
            <w:r>
              <w:rPr>
                <w:rFonts w:hint="eastAsia"/>
                <w:szCs w:val="21"/>
                <w:lang w:val="en-US" w:eastAsia="zh-CN"/>
              </w:rPr>
              <w:t>8.4</w:t>
            </w:r>
          </w:p>
          <w:p>
            <w:pPr>
              <w:rPr>
                <w:rFonts w:hint="default"/>
                <w:szCs w:val="21"/>
                <w:lang w:val="en-US" w:eastAsia="zh-CN"/>
              </w:rPr>
            </w:pPr>
          </w:p>
          <w:p>
            <w:pPr>
              <w:rPr>
                <w:rFonts w:hint="default" w:eastAsia="宋体"/>
                <w:szCs w:val="21"/>
                <w:lang w:val="en-US" w:eastAsia="zh-CN"/>
              </w:rPr>
            </w:pPr>
            <w:r>
              <w:rPr>
                <w:rFonts w:hint="eastAsia"/>
                <w:szCs w:val="21"/>
                <w:lang w:val="en-US" w:eastAsia="zh-CN"/>
              </w:rPr>
              <w:t>9.2</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hint="default" w:eastAsia="宋体"/>
                <w:szCs w:val="21"/>
                <w:lang w:val="en-US" w:eastAsia="zh-CN"/>
              </w:rPr>
            </w:pPr>
            <w:r>
              <w:rPr>
                <w:rFonts w:hint="eastAsia"/>
                <w:szCs w:val="21"/>
                <w:lang w:val="en-US" w:eastAsia="zh-CN"/>
              </w:rPr>
              <w:t>9.3</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r>
              <w:rPr>
                <w:rFonts w:hint="eastAsia"/>
                <w:szCs w:val="21"/>
                <w:lang w:val="en-US" w:eastAsia="zh-CN"/>
              </w:rPr>
              <w:t>10.1</w:t>
            </w:r>
          </w:p>
          <w:p>
            <w:pPr>
              <w:rPr>
                <w:szCs w:val="21"/>
              </w:rPr>
            </w:pPr>
          </w:p>
          <w:p>
            <w:pPr>
              <w:rPr>
                <w:szCs w:val="21"/>
              </w:rPr>
            </w:pPr>
          </w:p>
          <w:p>
            <w:pPr>
              <w:rPr>
                <w:szCs w:val="21"/>
              </w:rPr>
            </w:pPr>
          </w:p>
          <w:p>
            <w:pPr>
              <w:rPr>
                <w:rFonts w:hint="eastAsia"/>
                <w:szCs w:val="21"/>
                <w:lang w:val="en-US" w:eastAsia="zh-CN"/>
              </w:rPr>
            </w:pPr>
          </w:p>
          <w:p>
            <w:pPr>
              <w:rPr>
                <w:rFonts w:hint="eastAsia"/>
                <w:szCs w:val="21"/>
                <w:lang w:val="en-US" w:eastAsia="zh-CN"/>
              </w:rPr>
            </w:pPr>
          </w:p>
          <w:p>
            <w:pPr>
              <w:rPr>
                <w:rFonts w:hint="eastAsia"/>
                <w:szCs w:val="21"/>
                <w:lang w:val="en-US" w:eastAsia="zh-CN"/>
              </w:rPr>
            </w:pPr>
          </w:p>
          <w:p>
            <w:pPr>
              <w:rPr>
                <w:rFonts w:hint="default" w:eastAsia="宋体"/>
                <w:szCs w:val="21"/>
                <w:lang w:val="en-US" w:eastAsia="zh-CN"/>
              </w:rPr>
            </w:pPr>
            <w:r>
              <w:rPr>
                <w:rFonts w:hint="eastAsia"/>
                <w:szCs w:val="21"/>
                <w:lang w:val="en-US" w:eastAsia="zh-CN"/>
              </w:rPr>
              <w:t>10.3</w:t>
            </w:r>
          </w:p>
          <w:p>
            <w:pPr>
              <w:rPr>
                <w:szCs w:val="21"/>
              </w:rPr>
            </w:pPr>
          </w:p>
        </w:tc>
        <w:tc>
          <w:tcPr>
            <w:tcW w:w="10004" w:type="dxa"/>
          </w:tcPr>
          <w:p>
            <w:pPr>
              <w:rPr>
                <w:szCs w:val="21"/>
              </w:rPr>
            </w:pPr>
            <w:r>
              <w:rPr>
                <w:szCs w:val="21"/>
              </w:rPr>
              <w:t>营业执照</w:t>
            </w:r>
            <w:r>
              <w:rPr>
                <w:rFonts w:hint="eastAsia"/>
                <w:szCs w:val="21"/>
              </w:rPr>
              <w:t>（</w:t>
            </w:r>
            <w:r>
              <w:rPr>
                <w:rFonts w:hint="eastAsia"/>
                <w:szCs w:val="21"/>
                <w:lang w:val="en-US" w:eastAsia="zh-CN"/>
              </w:rPr>
              <w:t>911201137706228185</w:t>
            </w:r>
            <w:r>
              <w:rPr>
                <w:rFonts w:hint="eastAsia"/>
                <w:szCs w:val="21"/>
              </w:rPr>
              <w:t>）</w:t>
            </w:r>
          </w:p>
          <w:p>
            <w:pPr>
              <w:rPr>
                <w:szCs w:val="21"/>
              </w:rPr>
            </w:pPr>
            <w:r>
              <w:rPr>
                <w:rFonts w:hint="eastAsia"/>
                <w:szCs w:val="21"/>
              </w:rPr>
              <w:t>成立日期：20</w:t>
            </w:r>
            <w:r>
              <w:rPr>
                <w:rFonts w:hint="eastAsia"/>
                <w:szCs w:val="21"/>
                <w:lang w:val="en-US" w:eastAsia="zh-CN"/>
              </w:rPr>
              <w:t>05</w:t>
            </w:r>
            <w:r>
              <w:rPr>
                <w:rFonts w:hint="eastAsia"/>
                <w:szCs w:val="21"/>
              </w:rPr>
              <w:t>年0</w:t>
            </w:r>
            <w:r>
              <w:rPr>
                <w:rFonts w:hint="eastAsia"/>
                <w:szCs w:val="21"/>
                <w:lang w:val="en-US" w:eastAsia="zh-CN"/>
              </w:rPr>
              <w:t>3</w:t>
            </w:r>
            <w:r>
              <w:rPr>
                <w:rFonts w:hint="eastAsia"/>
                <w:szCs w:val="21"/>
              </w:rPr>
              <w:t>月0</w:t>
            </w:r>
            <w:r>
              <w:rPr>
                <w:rFonts w:hint="eastAsia"/>
                <w:szCs w:val="21"/>
                <w:lang w:val="en-US" w:eastAsia="zh-CN"/>
              </w:rPr>
              <w:t>1</w:t>
            </w:r>
            <w:r>
              <w:rPr>
                <w:rFonts w:hint="eastAsia"/>
                <w:szCs w:val="21"/>
              </w:rPr>
              <w:t xml:space="preserve">日    </w:t>
            </w:r>
          </w:p>
          <w:p>
            <w:pPr>
              <w:rPr>
                <w:szCs w:val="21"/>
              </w:rPr>
            </w:pPr>
            <w:r>
              <w:rPr>
                <w:rFonts w:hint="eastAsia"/>
                <w:szCs w:val="21"/>
              </w:rPr>
              <w:t>认证范围在经营范围内，符合要求。</w:t>
            </w:r>
          </w:p>
          <w:p>
            <w:pPr>
              <w:rPr>
                <w:szCs w:val="21"/>
              </w:rPr>
            </w:pPr>
          </w:p>
          <w:p>
            <w:pPr>
              <w:rPr>
                <w:rFonts w:hint="eastAsia"/>
                <w:szCs w:val="21"/>
                <w:lang w:eastAsia="zh-CN"/>
              </w:rPr>
            </w:pPr>
            <w:r>
              <w:rPr>
                <w:rFonts w:hint="eastAsia"/>
                <w:szCs w:val="21"/>
                <w:lang w:eastAsia="zh-CN"/>
              </w:rPr>
              <w:t>天津博昊科技发展有限公司</w:t>
            </w:r>
            <w:r>
              <w:rPr>
                <w:rFonts w:hint="eastAsia"/>
                <w:szCs w:val="21"/>
              </w:rPr>
              <w:t>成立于</w:t>
            </w:r>
            <w:r>
              <w:rPr>
                <w:rFonts w:hint="eastAsia"/>
                <w:szCs w:val="21"/>
                <w:lang w:val="en-US" w:eastAsia="zh-CN"/>
              </w:rPr>
              <w:t>2005</w:t>
            </w:r>
            <w:r>
              <w:rPr>
                <w:rFonts w:hint="eastAsia"/>
                <w:szCs w:val="21"/>
              </w:rPr>
              <w:t>年</w:t>
            </w:r>
            <w:r>
              <w:rPr>
                <w:rFonts w:hint="eastAsia"/>
                <w:szCs w:val="21"/>
                <w:lang w:val="en-US" w:eastAsia="zh-CN"/>
              </w:rPr>
              <w:t>3</w:t>
            </w:r>
            <w:r>
              <w:rPr>
                <w:rFonts w:hint="eastAsia"/>
                <w:szCs w:val="21"/>
              </w:rPr>
              <w:t>月</w:t>
            </w:r>
            <w:r>
              <w:rPr>
                <w:rFonts w:hint="eastAsia"/>
                <w:szCs w:val="21"/>
                <w:lang w:val="en-US" w:eastAsia="zh-CN"/>
              </w:rPr>
              <w:t>1</w:t>
            </w:r>
            <w:r>
              <w:rPr>
                <w:rFonts w:hint="eastAsia"/>
                <w:szCs w:val="21"/>
              </w:rPr>
              <w:t>日，坐落于</w:t>
            </w:r>
            <w:r>
              <w:rPr>
                <w:rFonts w:hint="eastAsia"/>
                <w:szCs w:val="21"/>
                <w:lang w:eastAsia="zh-CN"/>
              </w:rPr>
              <w:t>天津市津南区八里台开发区建设二支路16号</w:t>
            </w:r>
          </w:p>
          <w:p>
            <w:pPr>
              <w:rPr>
                <w:szCs w:val="21"/>
              </w:rPr>
            </w:pPr>
            <w:r>
              <w:rPr>
                <w:rFonts w:hint="eastAsia"/>
                <w:szCs w:val="21"/>
              </w:rPr>
              <w:t xml:space="preserve">主要经营： </w:t>
            </w:r>
            <w:r>
              <w:rPr>
                <w:rFonts w:hint="eastAsia"/>
                <w:szCs w:val="21"/>
                <w:lang w:eastAsia="zh-CN"/>
              </w:rPr>
              <w:t>模具制造</w:t>
            </w:r>
            <w:r>
              <w:rPr>
                <w:rFonts w:hint="eastAsia"/>
                <w:szCs w:val="21"/>
              </w:rPr>
              <w:t>。</w:t>
            </w:r>
          </w:p>
          <w:p>
            <w:pPr>
              <w:rPr>
                <w:szCs w:val="21"/>
              </w:rPr>
            </w:pPr>
            <w:r>
              <w:rPr>
                <w:rFonts w:hint="eastAsia"/>
                <w:szCs w:val="21"/>
                <w:lang w:eastAsia="zh-CN"/>
              </w:rPr>
              <w:t>管理层识别、确定</w:t>
            </w:r>
            <w:r>
              <w:rPr>
                <w:rFonts w:hint="eastAsia"/>
                <w:szCs w:val="21"/>
              </w:rPr>
              <w:t>了与战略、目标相关、影响实现管理体系预期结果的内、外部因素，并且实时关注、评审不断变化的内外部信息。</w:t>
            </w:r>
          </w:p>
          <w:p>
            <w:pPr>
              <w:rPr>
                <w:szCs w:val="21"/>
              </w:rPr>
            </w:pPr>
            <w:r>
              <w:rPr>
                <w:rFonts w:hint="eastAsia"/>
                <w:szCs w:val="21"/>
              </w:rPr>
              <w:t>提供组织内外部环境识别表</w:t>
            </w:r>
            <w:r>
              <w:rPr>
                <w:rFonts w:hint="eastAsia"/>
                <w:szCs w:val="21"/>
                <w:lang w:eastAsia="zh-CN"/>
              </w:rPr>
              <w:t>，</w:t>
            </w:r>
            <w:r>
              <w:rPr>
                <w:rFonts w:hint="eastAsia"/>
                <w:szCs w:val="21"/>
              </w:rPr>
              <w:t>内外部环境识别充分，有效。</w:t>
            </w:r>
          </w:p>
          <w:p>
            <w:pPr>
              <w:rPr>
                <w:rFonts w:hint="eastAsia"/>
                <w:szCs w:val="21"/>
              </w:rPr>
            </w:pPr>
            <w:r>
              <w:rPr>
                <w:rFonts w:hint="eastAsia"/>
                <w:szCs w:val="21"/>
              </w:rPr>
              <w:t>公司按照标准要求编写了体系文件，于</w:t>
            </w:r>
            <w:r>
              <w:rPr>
                <w:rFonts w:hint="eastAsia"/>
                <w:szCs w:val="21"/>
                <w:lang w:eastAsia="zh-CN"/>
              </w:rPr>
              <w:t>2020年3月24日</w:t>
            </w:r>
            <w:r>
              <w:rPr>
                <w:rFonts w:hint="eastAsia"/>
                <w:szCs w:val="21"/>
              </w:rPr>
              <w:t>日A/0发布、实施，管理体系文件包括管理手册、程序文件、作业文件和记录表格等内容，管理手册中包括了管理方针和管理目标，并给出了各级文件的接口。质量手册中明确了体系的范围，管理手册可获得并得到保持</w:t>
            </w:r>
          </w:p>
          <w:p>
            <w:pPr>
              <w:rPr>
                <w:rFonts w:hint="eastAsia"/>
                <w:szCs w:val="21"/>
              </w:rPr>
            </w:pPr>
            <w:r>
              <w:rPr>
                <w:rFonts w:hint="eastAsia"/>
                <w:szCs w:val="21"/>
              </w:rPr>
              <w:t>公司明确了质量管理体系的边界：</w:t>
            </w:r>
          </w:p>
          <w:p>
            <w:pPr>
              <w:rPr>
                <w:rFonts w:hint="eastAsia"/>
                <w:szCs w:val="21"/>
              </w:rPr>
            </w:pPr>
            <w:r>
              <w:rPr>
                <w:rFonts w:hint="eastAsia"/>
                <w:szCs w:val="21"/>
              </w:rPr>
              <w:t>注 册 地 址：天津市津南区八里台工业园</w:t>
            </w:r>
          </w:p>
          <w:p>
            <w:pPr>
              <w:rPr>
                <w:rFonts w:hint="eastAsia"/>
                <w:szCs w:val="21"/>
              </w:rPr>
            </w:pPr>
            <w:r>
              <w:rPr>
                <w:rFonts w:hint="eastAsia"/>
                <w:szCs w:val="21"/>
              </w:rPr>
              <w:t>生产经营地址：天津市津南区八里台开发区建设二支路16号</w:t>
            </w:r>
          </w:p>
          <w:p>
            <w:pPr>
              <w:rPr>
                <w:rFonts w:hint="eastAsia"/>
                <w:szCs w:val="21"/>
              </w:rPr>
            </w:pPr>
            <w:r>
              <w:rPr>
                <w:rFonts w:hint="eastAsia"/>
                <w:szCs w:val="21"/>
              </w:rPr>
              <w:t>范围：</w:t>
            </w:r>
            <w:r>
              <w:rPr>
                <w:rFonts w:hint="eastAsia"/>
                <w:szCs w:val="21"/>
                <w:lang w:eastAsia="zh-CN"/>
              </w:rPr>
              <w:t>模具制造</w:t>
            </w:r>
          </w:p>
          <w:p>
            <w:pPr>
              <w:rPr>
                <w:rFonts w:hint="eastAsia"/>
                <w:szCs w:val="21"/>
              </w:rPr>
            </w:pPr>
            <w:r>
              <w:rPr>
                <w:rFonts w:hint="eastAsia"/>
                <w:szCs w:val="21"/>
              </w:rPr>
              <w:t>不适用条款：</w:t>
            </w:r>
            <w:r>
              <w:rPr>
                <w:rFonts w:hint="eastAsia"/>
                <w:szCs w:val="21"/>
                <w:lang w:val="en-US" w:eastAsia="zh-CN"/>
              </w:rPr>
              <w:t xml:space="preserve">8.3  </w:t>
            </w:r>
            <w:r>
              <w:rPr>
                <w:rFonts w:hint="eastAsia"/>
                <w:szCs w:val="21"/>
              </w:rPr>
              <w:t>依据</w:t>
            </w:r>
            <w:r>
              <w:rPr>
                <w:rFonts w:hint="eastAsia"/>
                <w:szCs w:val="21"/>
                <w:lang w:val="en-US" w:eastAsia="zh-CN"/>
              </w:rPr>
              <w:t>客户技术文件及图纸进行生产</w:t>
            </w:r>
            <w:r>
              <w:rPr>
                <w:rFonts w:hint="eastAsia"/>
                <w:szCs w:val="21"/>
              </w:rPr>
              <w:t xml:space="preserve">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pPr>
              <w:rPr>
                <w:rFonts w:hint="default"/>
                <w:szCs w:val="21"/>
                <w:lang w:val="en-US" w:eastAsia="zh-CN"/>
              </w:rPr>
            </w:pPr>
            <w:r>
              <w:rPr>
                <w:rFonts w:hint="eastAsia"/>
                <w:szCs w:val="21"/>
              </w:rPr>
              <w:t>外包过程</w:t>
            </w:r>
            <w:r>
              <w:rPr>
                <w:rFonts w:hint="eastAsia"/>
                <w:szCs w:val="21"/>
                <w:lang w:val="en-US" w:eastAsia="zh-CN"/>
              </w:rPr>
              <w:t>: 铸造过程</w:t>
            </w:r>
          </w:p>
          <w:p>
            <w:pPr>
              <w:rPr>
                <w:rFonts w:hint="eastAsia"/>
                <w:szCs w:val="21"/>
              </w:rPr>
            </w:pPr>
            <w:r>
              <w:rPr>
                <w:rFonts w:hint="eastAsia"/>
                <w:szCs w:val="21"/>
              </w:rPr>
              <w:t>在确定质量管理体系的范围时考虑了公司的内外部因素和相关方的需求和期望，考虑了公司的产品和服务，与公司的宗旨和战略方向一致。符合标准要求。</w:t>
            </w:r>
          </w:p>
          <w:p>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pPr>
              <w:rPr>
                <w:rFonts w:hint="eastAsia"/>
                <w:szCs w:val="21"/>
              </w:rPr>
            </w:pPr>
          </w:p>
          <w:p>
            <w:pPr>
              <w:rPr>
                <w:szCs w:val="21"/>
              </w:rPr>
            </w:pPr>
            <w:r>
              <w:rPr>
                <w:rFonts w:hint="eastAsia"/>
                <w:szCs w:val="21"/>
              </w:rPr>
              <w:t>公司识别并确定了影响公司提供产品和服务能力的利益相关方：</w:t>
            </w:r>
            <w:r>
              <w:rPr>
                <w:rFonts w:hint="eastAsia"/>
                <w:szCs w:val="21"/>
                <w:lang w:eastAsia="zh-CN"/>
              </w:rPr>
              <w:t>客户、供应商、员工</w:t>
            </w:r>
            <w:r>
              <w:rPr>
                <w:rFonts w:hint="eastAsia"/>
                <w:szCs w:val="21"/>
              </w:rPr>
              <w:t>等。</w:t>
            </w:r>
          </w:p>
          <w:p>
            <w:pPr>
              <w:rPr>
                <w:szCs w:val="21"/>
              </w:rPr>
            </w:pPr>
            <w:r>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pPr>
              <w:rPr>
                <w:szCs w:val="21"/>
              </w:rPr>
            </w:pPr>
            <w:r>
              <w:rPr>
                <w:rFonts w:hint="eastAsia"/>
                <w:szCs w:val="21"/>
              </w:rPr>
              <w:t>相关方进行监视和评审的方式方法：公司通过走访、会议、客户要求等方式对相关方的信息进行监视和评审。抽相关方列表，符合要求。</w:t>
            </w:r>
          </w:p>
          <w:p>
            <w:pPr>
              <w:rPr>
                <w:rFonts w:hint="eastAsia"/>
                <w:szCs w:val="21"/>
              </w:rPr>
            </w:pPr>
            <w:r>
              <w:rPr>
                <w:rFonts w:hint="eastAsia"/>
                <w:szCs w:val="21"/>
              </w:rPr>
              <w:t>企业最高管理者对管理体系的领导作用和承诺主要通过以下方面体现：对质量管理体系的有效性承担责任； 制定质量管理体系的质量方针和质量目标,并与组织环境和战略方向相一致； 将公司质量管理体系要求融入公司的业务过程； 促进管理者在体系策划、运行中使用过程方法和基于风险的思维； 识别公司质量管理体系所需的资源及其更新需要并配备这些资源； 在公司内进行沟通，确保全员理解有效的质量管理和符合质量管理体系要求的重要性，积极主动参与和配合，通过考核、培训、分享知识、奖励制度，促使、指导和支持员工努力提高其素质，提高质量管理体系的有效性和管理绩效；实施各项业务过程，实现公司目标和质量管理体系的预期结果； 推动改进；明确公司内部职责分工，支持其他管理者履行其相关领域的职责。</w:t>
            </w:r>
          </w:p>
          <w:p>
            <w:pPr>
              <w:rPr>
                <w:rFonts w:hint="eastAsia"/>
                <w:szCs w:val="21"/>
              </w:rPr>
            </w:pPr>
            <w:r>
              <w:rPr>
                <w:rFonts w:hint="eastAsia"/>
                <w:szCs w:val="21"/>
              </w:rPr>
              <w:t>领导作用和承诺充分明确，基本符合标准要求。</w:t>
            </w:r>
          </w:p>
          <w:p>
            <w:pPr>
              <w:rPr>
                <w:rFonts w:hint="eastAsia"/>
                <w:szCs w:val="21"/>
              </w:rPr>
            </w:pPr>
            <w:r>
              <w:rPr>
                <w:rFonts w:hint="eastAsia"/>
                <w:szCs w:val="21"/>
              </w:rPr>
              <w:t>企业最高管理者以顾客为关注焦点和承诺内部有通过以下方面证实：确定、理解并持续满足顾客要求以及适用的法律法规要求； 确定和应对能够影响产品、服务符合性以及增强顾客满意能力的风险和机遇； 始终致力于增强顾客满意。</w:t>
            </w:r>
          </w:p>
          <w:p>
            <w:pPr>
              <w:rPr>
                <w:rFonts w:hint="eastAsia"/>
                <w:szCs w:val="21"/>
              </w:rPr>
            </w:pPr>
          </w:p>
          <w:p>
            <w:pPr>
              <w:rPr>
                <w:rFonts w:hint="eastAsia"/>
                <w:szCs w:val="21"/>
              </w:rPr>
            </w:pPr>
            <w:r>
              <w:rPr>
                <w:rFonts w:hint="eastAsia"/>
                <w:szCs w:val="21"/>
              </w:rPr>
              <w:t>质量方针“质量第一，用户至上，恪守信誉，竭诚服务”。方针已批准实施，基本符合公司现状，公司通过培训等形式向员工宣传质量方针。</w:t>
            </w:r>
          </w:p>
          <w:p>
            <w:pPr>
              <w:rPr>
                <w:rFonts w:hint="eastAsia"/>
                <w:szCs w:val="21"/>
              </w:rPr>
            </w:pPr>
            <w:r>
              <w:rPr>
                <w:rFonts w:hint="eastAsia"/>
                <w:szCs w:val="21"/>
              </w:rPr>
              <w:t>公司的质量目标已分解到相关职能部门.</w:t>
            </w:r>
          </w:p>
          <w:p>
            <w:pPr>
              <w:rPr>
                <w:szCs w:val="21"/>
              </w:rPr>
            </w:pPr>
          </w:p>
          <w:p>
            <w:pPr>
              <w:rPr>
                <w:szCs w:val="21"/>
              </w:rPr>
            </w:pPr>
            <w:r>
              <w:rPr>
                <w:rFonts w:hint="eastAsia"/>
                <w:szCs w:val="21"/>
              </w:rPr>
              <w:t>企业有对风险和机遇的措施进行了识别和控制：</w:t>
            </w:r>
          </w:p>
          <w:p>
            <w:pPr>
              <w:rPr>
                <w:szCs w:val="21"/>
              </w:rPr>
            </w:pPr>
            <w:r>
              <w:rPr>
                <w:rFonts w:hint="eastAsia"/>
                <w:szCs w:val="21"/>
              </w:rPr>
              <w:t>风险、机遇识别充分，措施有效。</w:t>
            </w:r>
          </w:p>
          <w:p>
            <w:pPr>
              <w:rPr>
                <w:szCs w:val="21"/>
              </w:rPr>
            </w:pPr>
          </w:p>
          <w:p>
            <w:pPr>
              <w:rPr>
                <w:rFonts w:hint="eastAsia"/>
                <w:szCs w:val="21"/>
              </w:rPr>
            </w:pPr>
          </w:p>
          <w:p>
            <w:pPr>
              <w:rPr>
                <w:rFonts w:hint="eastAsia"/>
                <w:szCs w:val="21"/>
                <w:lang w:eastAsia="zh-CN"/>
              </w:rPr>
            </w:pPr>
            <w:r>
              <w:rPr>
                <w:rFonts w:hint="eastAsia"/>
                <w:szCs w:val="21"/>
                <w:lang w:eastAsia="zh-CN"/>
              </w:rPr>
              <w:t>公司确定提供质量管理体系运行所需的资源。</w:t>
            </w:r>
          </w:p>
          <w:p>
            <w:pPr>
              <w:numPr>
                <w:ilvl w:val="0"/>
                <w:numId w:val="1"/>
              </w:numPr>
              <w:rPr>
                <w:rFonts w:hint="eastAsia"/>
                <w:szCs w:val="21"/>
                <w:lang w:val="en-US" w:eastAsia="zh-CN"/>
              </w:rPr>
            </w:pPr>
            <w:r>
              <w:rPr>
                <w:rFonts w:hint="eastAsia"/>
                <w:szCs w:val="21"/>
                <w:lang w:val="en-US" w:eastAsia="zh-CN"/>
              </w:rPr>
              <w:t>内部资源</w:t>
            </w:r>
          </w:p>
          <w:p>
            <w:pPr>
              <w:numPr>
                <w:ilvl w:val="0"/>
                <w:numId w:val="0"/>
              </w:numPr>
              <w:rPr>
                <w:rFonts w:hint="eastAsia"/>
                <w:szCs w:val="21"/>
                <w:lang w:eastAsia="zh-CN"/>
              </w:rPr>
            </w:pPr>
            <w:r>
              <w:rPr>
                <w:rFonts w:hint="eastAsia"/>
                <w:szCs w:val="21"/>
              </w:rPr>
              <w:t>企业目前主要工作人员</w:t>
            </w:r>
            <w:r>
              <w:rPr>
                <w:rFonts w:hint="eastAsia"/>
                <w:szCs w:val="21"/>
                <w:lang w:val="en-US" w:eastAsia="zh-CN"/>
              </w:rPr>
              <w:t>25</w:t>
            </w:r>
            <w:r>
              <w:rPr>
                <w:rFonts w:hint="eastAsia"/>
                <w:szCs w:val="21"/>
              </w:rPr>
              <w:t>名</w:t>
            </w:r>
            <w:r>
              <w:rPr>
                <w:rFonts w:hint="eastAsia"/>
                <w:szCs w:val="21"/>
                <w:lang w:eastAsia="zh-CN"/>
              </w:rPr>
              <w:t>，包括</w:t>
            </w:r>
            <w:r>
              <w:rPr>
                <w:rFonts w:hint="eastAsia" w:ascii="Times New Roman" w:hAnsi="Times New Roman" w:cs="Times New Roman"/>
                <w:szCs w:val="21"/>
                <w:lang w:eastAsia="zh-CN"/>
              </w:rPr>
              <w:t>：</w:t>
            </w:r>
            <w:r>
              <w:rPr>
                <w:rFonts w:hint="eastAsia"/>
                <w:szCs w:val="21"/>
              </w:rPr>
              <w:t>管理、销售和采购人员、</w:t>
            </w:r>
            <w:r>
              <w:rPr>
                <w:rFonts w:hint="eastAsia"/>
                <w:szCs w:val="21"/>
                <w:lang w:val="en-US" w:eastAsia="zh-CN"/>
              </w:rPr>
              <w:t>维修</w:t>
            </w:r>
            <w:r>
              <w:rPr>
                <w:rFonts w:hint="eastAsia"/>
                <w:szCs w:val="21"/>
              </w:rPr>
              <w:t>和质检人员</w:t>
            </w:r>
            <w:r>
              <w:rPr>
                <w:rFonts w:hint="eastAsia"/>
                <w:szCs w:val="21"/>
                <w:lang w:eastAsia="zh-CN"/>
              </w:rPr>
              <w:t>、生产人员等。</w:t>
            </w:r>
          </w:p>
          <w:p>
            <w:pPr>
              <w:rPr>
                <w:rFonts w:hint="default"/>
                <w:szCs w:val="21"/>
                <w:lang w:val="en-US" w:eastAsia="zh-CN"/>
              </w:rPr>
            </w:pPr>
            <w:r>
              <w:rPr>
                <w:rFonts w:hint="eastAsia"/>
                <w:szCs w:val="21"/>
                <w:lang w:eastAsia="zh-CN"/>
              </w:rPr>
              <w:t>查起重机操作工</w:t>
            </w:r>
            <w:r>
              <w:rPr>
                <w:rFonts w:hint="eastAsia"/>
                <w:szCs w:val="21"/>
                <w:lang w:val="en-US" w:eastAsia="zh-CN"/>
              </w:rPr>
              <w:t xml:space="preserve">  具有Q2（限桥式起重机）资格证  有效</w:t>
            </w:r>
          </w:p>
          <w:p>
            <w:pPr>
              <w:rPr>
                <w:rFonts w:hint="eastAsia" w:ascii="宋体" w:hAnsi="宋体" w:cs="宋体"/>
                <w:bCs/>
                <w:szCs w:val="21"/>
                <w:lang w:eastAsia="zh-CN"/>
              </w:rPr>
            </w:pPr>
            <w:r>
              <w:rPr>
                <w:rFonts w:hint="eastAsia" w:ascii="Times New Roman" w:hAnsi="Times New Roman" w:cs="Times New Roman"/>
                <w:szCs w:val="21"/>
                <w:lang w:eastAsia="zh-CN"/>
              </w:rPr>
              <w:t>生产设备：</w:t>
            </w:r>
            <w:r>
              <w:rPr>
                <w:rFonts w:hint="eastAsia" w:ascii="Arial" w:hAnsi="Arial" w:cs="Arial"/>
                <w:color w:val="000000"/>
                <w:szCs w:val="21"/>
                <w:lang w:eastAsia="zh-CN"/>
              </w:rPr>
              <w:t>磨</w:t>
            </w:r>
            <w:r>
              <w:rPr>
                <w:rFonts w:hint="eastAsia" w:ascii="Arial" w:hAnsi="Arial" w:cs="Arial"/>
                <w:color w:val="000000"/>
                <w:szCs w:val="21"/>
              </w:rPr>
              <w:t>床</w:t>
            </w:r>
            <w:r>
              <w:rPr>
                <w:rStyle w:val="12"/>
                <w:rFonts w:hint="eastAsia" w:ascii="Arial" w:hAnsi="Arial"/>
                <w:color w:val="000000"/>
                <w:szCs w:val="21"/>
              </w:rPr>
              <w:t>台、</w:t>
            </w:r>
            <w:r>
              <w:rPr>
                <w:rFonts w:hint="eastAsia" w:ascii="Arial" w:hAnsi="Arial" w:cs="Arial"/>
                <w:color w:val="000000"/>
                <w:szCs w:val="21"/>
                <w:lang w:eastAsia="zh-CN"/>
              </w:rPr>
              <w:t>数控</w:t>
            </w:r>
            <w:r>
              <w:rPr>
                <w:rFonts w:hint="eastAsia" w:ascii="Arial" w:hAnsi="Arial" w:cs="Arial"/>
                <w:color w:val="000000"/>
                <w:szCs w:val="21"/>
              </w:rPr>
              <w:t>车床</w:t>
            </w:r>
            <w:r>
              <w:rPr>
                <w:rFonts w:hint="eastAsia" w:ascii="Arial" w:hAnsi="Arial" w:cs="Arial"/>
                <w:color w:val="000000"/>
                <w:szCs w:val="21"/>
                <w:lang w:val="en-US" w:eastAsia="zh-CN"/>
              </w:rPr>
              <w:t>台、</w:t>
            </w:r>
            <w:r>
              <w:rPr>
                <w:rStyle w:val="12"/>
                <w:rFonts w:hint="eastAsia" w:ascii="Arial" w:hAnsi="Arial"/>
                <w:color w:val="000000"/>
                <w:kern w:val="0"/>
                <w:szCs w:val="21"/>
                <w:lang w:eastAsia="zh-CN"/>
              </w:rPr>
              <w:t>油压机、</w:t>
            </w:r>
            <w:r>
              <w:rPr>
                <w:rFonts w:hint="eastAsia" w:ascii="宋体" w:hAnsi="宋体" w:cs="宋体"/>
                <w:bCs/>
                <w:szCs w:val="21"/>
                <w:lang w:eastAsia="zh-CN"/>
              </w:rPr>
              <w:t>摇臂钻、桥式起重机</w:t>
            </w:r>
            <w:r>
              <w:rPr>
                <w:rFonts w:hint="eastAsia" w:ascii="宋体" w:hAnsi="宋体" w:cs="宋体"/>
                <w:bCs/>
                <w:szCs w:val="21"/>
              </w:rPr>
              <w:t>台</w:t>
            </w:r>
            <w:r>
              <w:rPr>
                <w:rFonts w:hint="eastAsia" w:ascii="宋体" w:hAnsi="宋体" w:cs="宋体"/>
                <w:bCs/>
                <w:szCs w:val="21"/>
                <w:lang w:eastAsia="zh-CN"/>
              </w:rPr>
              <w:t>、线切割</w:t>
            </w:r>
            <w:r>
              <w:rPr>
                <w:rFonts w:hint="eastAsia" w:ascii="宋体" w:hAnsi="宋体" w:cs="宋体"/>
                <w:bCs/>
                <w:szCs w:val="21"/>
              </w:rPr>
              <w:t>台</w:t>
            </w:r>
            <w:r>
              <w:rPr>
                <w:rFonts w:hint="eastAsia" w:ascii="宋体" w:hAnsi="宋体" w:cs="宋体"/>
                <w:bCs/>
                <w:szCs w:val="21"/>
                <w:lang w:eastAsia="zh-CN"/>
              </w:rPr>
              <w:t>。</w:t>
            </w:r>
          </w:p>
          <w:p>
            <w:pPr>
              <w:rPr>
                <w:rFonts w:hint="eastAsia" w:ascii="宋体" w:hAnsi="宋体" w:cs="宋体"/>
                <w:bCs/>
                <w:szCs w:val="21"/>
                <w:lang w:val="en-US" w:eastAsia="zh-CN"/>
              </w:rPr>
            </w:pPr>
            <w:r>
              <w:rPr>
                <w:rFonts w:hint="eastAsia" w:ascii="宋体" w:hAnsi="宋体" w:cs="宋体"/>
                <w:bCs/>
                <w:szCs w:val="21"/>
                <w:lang w:val="en-US" w:eastAsia="zh-CN"/>
              </w:rPr>
              <w:t>监视和测量设备：钢卷尺、钢直尺</w:t>
            </w:r>
          </w:p>
          <w:p>
            <w:pPr>
              <w:rPr>
                <w:rFonts w:hint="eastAsia"/>
                <w:szCs w:val="21"/>
                <w:lang w:eastAsia="zh-CN"/>
              </w:rPr>
            </w:pPr>
            <w:r>
              <w:rPr>
                <w:rFonts w:hint="eastAsia" w:ascii="宋体" w:hAnsi="宋体" w:cs="宋体"/>
                <w:bCs/>
                <w:szCs w:val="21"/>
                <w:lang w:val="en-US" w:eastAsia="zh-CN"/>
              </w:rPr>
              <w:t>办公设备：</w:t>
            </w:r>
            <w:r>
              <w:rPr>
                <w:rFonts w:hint="eastAsia"/>
                <w:szCs w:val="21"/>
              </w:rPr>
              <w:t>电话，电脑、打印机、复印机、空调、办公桌椅</w:t>
            </w:r>
            <w:r>
              <w:rPr>
                <w:rFonts w:hint="eastAsia"/>
                <w:szCs w:val="21"/>
                <w:lang w:eastAsia="zh-CN"/>
              </w:rPr>
              <w:t>等。</w:t>
            </w:r>
          </w:p>
          <w:p>
            <w:pPr>
              <w:rPr>
                <w:rFonts w:hint="eastAsia"/>
                <w:szCs w:val="21"/>
                <w:lang w:eastAsia="zh-CN"/>
              </w:rPr>
            </w:pPr>
            <w:r>
              <w:rPr>
                <w:rFonts w:hint="eastAsia"/>
                <w:szCs w:val="21"/>
                <w:lang w:eastAsia="zh-CN"/>
              </w:rPr>
              <w:t>特种设备：桥式起重机</w:t>
            </w:r>
          </w:p>
          <w:p>
            <w:pPr>
              <w:rPr>
                <w:szCs w:val="21"/>
              </w:rPr>
            </w:pPr>
            <w:r>
              <w:rPr>
                <w:rFonts w:hint="eastAsia"/>
                <w:szCs w:val="21"/>
              </w:rPr>
              <w:t>2)外部资源，如供方、客户等相关方。</w:t>
            </w:r>
          </w:p>
          <w:p>
            <w:pPr>
              <w:rPr>
                <w:rFonts w:hint="eastAsia"/>
                <w:szCs w:val="21"/>
              </w:rPr>
            </w:pPr>
          </w:p>
          <w:p>
            <w:pPr>
              <w:rPr>
                <w:szCs w:val="21"/>
              </w:rPr>
            </w:pPr>
            <w:r>
              <w:rPr>
                <w:rFonts w:hint="eastAsia"/>
                <w:szCs w:val="21"/>
              </w:rPr>
              <w:t>企业主要通过以下措施实施内部、外部的信息交流和信息沟通：</w:t>
            </w:r>
          </w:p>
          <w:p>
            <w:pPr>
              <w:rPr>
                <w:szCs w:val="21"/>
              </w:rPr>
            </w:pPr>
            <w:r>
              <w:rPr>
                <w:rFonts w:hint="eastAsia"/>
                <w:szCs w:val="21"/>
              </w:rPr>
              <w:t>1）内部沟通：a)通过各种列会传达、通报质量管理情况（如工作例会、经营会议等)；b)各部门内部会议等；c)内部文件的学习和传递；d)公司宣传栏等方式。</w:t>
            </w:r>
          </w:p>
          <w:p>
            <w:pPr>
              <w:rPr>
                <w:szCs w:val="21"/>
              </w:rPr>
            </w:pPr>
            <w:r>
              <w:rPr>
                <w:rFonts w:hint="eastAsia"/>
                <w:szCs w:val="21"/>
              </w:rPr>
              <w:t>2）外部沟通</w:t>
            </w:r>
            <w:r>
              <w:rPr>
                <w:rFonts w:hint="eastAsia"/>
                <w:szCs w:val="21"/>
                <w:lang w:eastAsia="zh-CN"/>
              </w:rPr>
              <w:t>：通过</w:t>
            </w:r>
            <w:r>
              <w:rPr>
                <w:rFonts w:hint="eastAsia"/>
                <w:szCs w:val="21"/>
              </w:rPr>
              <w:t>电话</w:t>
            </w:r>
            <w:r>
              <w:rPr>
                <w:rFonts w:hint="eastAsia"/>
                <w:szCs w:val="21"/>
                <w:lang w:eastAsia="zh-CN"/>
              </w:rPr>
              <w:t>、</w:t>
            </w:r>
            <w:r>
              <w:rPr>
                <w:rFonts w:hint="eastAsia"/>
                <w:szCs w:val="21"/>
              </w:rPr>
              <w:t>微信</w:t>
            </w:r>
            <w:r>
              <w:rPr>
                <w:rFonts w:hint="eastAsia"/>
                <w:szCs w:val="21"/>
                <w:lang w:eastAsia="zh-CN"/>
              </w:rPr>
              <w:t>、</w:t>
            </w:r>
            <w:r>
              <w:rPr>
                <w:rFonts w:hint="eastAsia"/>
                <w:szCs w:val="21"/>
              </w:rPr>
              <w:t>邮箱a)与供方沟通采购产品信息，产品质量和交货信息等；b)与顾客沟通新产品设计开发信息、产品质量、交付情况和服务方面等；c)与当地政府主管部门进行交流沟通。</w:t>
            </w:r>
          </w:p>
          <w:p>
            <w:pPr>
              <w:rPr>
                <w:szCs w:val="21"/>
              </w:rPr>
            </w:pPr>
            <w:r>
              <w:rPr>
                <w:rFonts w:hint="eastAsia"/>
                <w:szCs w:val="21"/>
              </w:rPr>
              <w:t>内外部信息交流/沟通方式可行、有效。</w:t>
            </w:r>
          </w:p>
          <w:p>
            <w:pPr>
              <w:rPr>
                <w:rFonts w:hint="eastAsia"/>
                <w:szCs w:val="21"/>
              </w:rPr>
            </w:pPr>
            <w:r>
              <w:rPr>
                <w:rFonts w:hint="eastAsia"/>
                <w:szCs w:val="21"/>
              </w:rPr>
              <w:t>公司沟通机制已经建立，基本有效。</w:t>
            </w:r>
          </w:p>
          <w:p>
            <w:pPr>
              <w:rPr>
                <w:rFonts w:hint="eastAsia"/>
                <w:szCs w:val="21"/>
              </w:rPr>
            </w:pPr>
            <w:r>
              <w:rPr>
                <w:rFonts w:hint="eastAsia"/>
                <w:szCs w:val="21"/>
              </w:rPr>
              <w:t>尚未发生因交流、沟通不畅而导致体系运行受阻现象影响。</w:t>
            </w:r>
          </w:p>
          <w:p>
            <w:pPr>
              <w:rPr>
                <w:rFonts w:hint="eastAsia"/>
                <w:szCs w:val="21"/>
              </w:rPr>
            </w:pPr>
          </w:p>
          <w:p>
            <w:pPr>
              <w:rPr>
                <w:rFonts w:hint="eastAsia"/>
                <w:szCs w:val="21"/>
                <w:lang w:val="en-US" w:eastAsia="zh-CN"/>
              </w:rPr>
            </w:pPr>
            <w:r>
              <w:rPr>
                <w:rFonts w:hint="eastAsia"/>
                <w:szCs w:val="21"/>
                <w:lang w:val="en-US" w:eastAsia="zh-CN"/>
              </w:rPr>
              <w:t>抽销售、采购合同，采购检验记录，符合要求，具体二阶段审核</w:t>
            </w:r>
          </w:p>
          <w:p>
            <w:pPr>
              <w:rPr>
                <w:rFonts w:hint="default"/>
                <w:szCs w:val="21"/>
                <w:lang w:val="en-US" w:eastAsia="zh-CN"/>
              </w:rPr>
            </w:pPr>
          </w:p>
          <w:p>
            <w:pPr>
              <w:rPr>
                <w:rFonts w:hint="default"/>
                <w:szCs w:val="21"/>
                <w:lang w:val="en-US" w:eastAsia="zh-CN"/>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公司制定了《内部审核控制程序》，文件规定每年至少进行一次内部审核。规定了审核的策划、实施、形成记录以及报告结果的要求。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提供了《审核实施计划》，策划了审核目的、依据、审核</w:t>
            </w:r>
            <w:r>
              <w:rPr>
                <w:rFonts w:hint="eastAsia" w:asciiTheme="minorEastAsia" w:hAnsiTheme="minorEastAsia" w:eastAsiaTheme="minorEastAsia" w:cstheme="minorEastAsia"/>
                <w:szCs w:val="21"/>
                <w:lang w:val="en-US" w:eastAsia="zh-CN"/>
              </w:rPr>
              <w:t>频次</w:t>
            </w:r>
            <w:r>
              <w:rPr>
                <w:rFonts w:hint="eastAsia" w:asciiTheme="minorEastAsia" w:hAnsiTheme="minorEastAsia" w:eastAsiaTheme="minorEastAsia" w:cstheme="minorEastAsia"/>
                <w:szCs w:val="21"/>
              </w:rPr>
              <w:t>、审核要求、审核组成员等内容。</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内审时间：20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年0</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日</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依据</w:t>
            </w:r>
            <w:r>
              <w:rPr>
                <w:rFonts w:hint="eastAsia" w:ascii="宋体" w:hAnsi="宋体"/>
                <w:snapToGrid w:val="0"/>
                <w:color w:val="000000"/>
                <w:kern w:val="0"/>
                <w:szCs w:val="18"/>
              </w:rPr>
              <w:t>ISO9001:2015</w:t>
            </w:r>
            <w:r>
              <w:rPr>
                <w:rFonts w:hint="eastAsia" w:asciiTheme="minorEastAsia" w:hAnsiTheme="minorEastAsia" w:eastAsiaTheme="minorEastAsia" w:cstheme="minorEastAsia"/>
                <w:szCs w:val="21"/>
              </w:rPr>
              <w:t>版标准，质量管理手册和体系其他文件。计划由总经理批准后实施。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公司按计划实施了内审。提供了内审员任命书，写明了内审员任职要求及审核要求。内审员的安排考虑了审核过程的客观性和公正性，没有发现自己审核本部门的情况。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提供了内审检查表。内审不符合1项，已整改验收合格。</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内审报告显示本公司的质量体系均运行良好。</w:t>
            </w:r>
          </w:p>
          <w:p>
            <w:pPr>
              <w:rPr>
                <w:rFonts w:hint="eastAsia" w:asciiTheme="minorEastAsia" w:hAnsiTheme="minorEastAsia" w:eastAsiaTheme="minorEastAsia" w:cstheme="minorEastAsia"/>
                <w:szCs w:val="21"/>
              </w:rPr>
            </w:pPr>
          </w:p>
          <w:p>
            <w:pPr>
              <w:rPr>
                <w:rFonts w:asciiTheme="minorEastAsia" w:hAnsiTheme="minorEastAsia" w:eastAsiaTheme="minorEastAsia" w:cstheme="minorEastAsia"/>
                <w:szCs w:val="21"/>
              </w:rPr>
            </w:pPr>
          </w:p>
          <w:p>
            <w:pPr>
              <w:rPr>
                <w:szCs w:val="21"/>
              </w:rPr>
            </w:pPr>
            <w:r>
              <w:rPr>
                <w:rFonts w:hint="eastAsia"/>
                <w:szCs w:val="21"/>
              </w:rPr>
              <w:t>公司制定了编号：《管理评审控制程序》，文件规定</w:t>
            </w:r>
            <w:r>
              <w:rPr>
                <w:rFonts w:hint="eastAsia" w:ascii="宋体" w:hAnsi="宋体" w:eastAsia="宋体"/>
                <w:szCs w:val="21"/>
              </w:rPr>
              <w:t>管理评审每年进行一次，两次评审的时间间隔不超过12个月</w:t>
            </w:r>
            <w:r>
              <w:rPr>
                <w:rFonts w:hint="eastAsia"/>
                <w:szCs w:val="21"/>
              </w:rPr>
              <w:t>。总经理于</w:t>
            </w:r>
            <w:r>
              <w:rPr>
                <w:rFonts w:hint="eastAsia" w:ascii="宋体" w:hAnsi="宋体"/>
                <w:kern w:val="0"/>
                <w:sz w:val="24"/>
              </w:rPr>
              <w:t>2020年6月24日</w:t>
            </w:r>
            <w:r>
              <w:rPr>
                <w:rFonts w:hint="eastAsia"/>
                <w:szCs w:val="21"/>
              </w:rPr>
              <w:t>组织进行了一次管理评审。</w:t>
            </w:r>
          </w:p>
          <w:p>
            <w:pPr>
              <w:rPr>
                <w:rFonts w:hint="eastAsia"/>
                <w:szCs w:val="21"/>
              </w:rPr>
            </w:pPr>
            <w:r>
              <w:rPr>
                <w:rFonts w:hint="eastAsia"/>
                <w:szCs w:val="21"/>
              </w:rPr>
              <w:t>查《管理评审通知单(计划)》策划了管理评审目的、时间、参加人员、管理评审内容及资料等。总经理批准。</w:t>
            </w:r>
          </w:p>
          <w:p>
            <w:pPr>
              <w:rPr>
                <w:rFonts w:hint="eastAsia"/>
                <w:szCs w:val="21"/>
                <w:lang w:eastAsia="zh-CN"/>
              </w:rPr>
            </w:pPr>
            <w:r>
              <w:rPr>
                <w:rFonts w:hint="eastAsia"/>
                <w:szCs w:val="21"/>
              </w:rPr>
              <w:t>管理评审输入由管代和各部门收集并提供相关材料，内容基本涵盖：公司内外部环境、相关方的需求和期望、应对风险和机遇的措施及评价</w:t>
            </w:r>
            <w:r>
              <w:rPr>
                <w:rFonts w:hint="eastAsia"/>
                <w:szCs w:val="21"/>
                <w:lang w:eastAsia="zh-CN"/>
              </w:rPr>
              <w:t>；</w:t>
            </w:r>
            <w:r>
              <w:rPr>
                <w:rFonts w:hint="eastAsia"/>
                <w:szCs w:val="21"/>
              </w:rPr>
              <w:t>内部审核结果分析报告</w:t>
            </w:r>
            <w:r>
              <w:rPr>
                <w:rFonts w:hint="eastAsia"/>
                <w:szCs w:val="21"/>
                <w:lang w:eastAsia="zh-CN"/>
              </w:rPr>
              <w:t>；</w:t>
            </w:r>
            <w:r>
              <w:rPr>
                <w:rFonts w:hint="eastAsia"/>
                <w:szCs w:val="21"/>
              </w:rPr>
              <w:t>目标完成情况</w:t>
            </w:r>
            <w:r>
              <w:rPr>
                <w:rFonts w:hint="eastAsia"/>
                <w:szCs w:val="21"/>
                <w:lang w:eastAsia="zh-CN"/>
              </w:rPr>
              <w:t>；</w:t>
            </w:r>
            <w:r>
              <w:rPr>
                <w:rFonts w:hint="eastAsia"/>
                <w:szCs w:val="21"/>
              </w:rPr>
              <w:t>纠正措施、预防措施效果分析报告</w:t>
            </w:r>
            <w:r>
              <w:rPr>
                <w:rFonts w:hint="eastAsia"/>
                <w:szCs w:val="21"/>
                <w:lang w:eastAsia="zh-CN"/>
              </w:rPr>
              <w:t>；</w:t>
            </w:r>
            <w:r>
              <w:rPr>
                <w:rFonts w:hint="eastAsia"/>
                <w:szCs w:val="21"/>
              </w:rPr>
              <w:t>管理方针、目标适宜性分析报告</w:t>
            </w:r>
            <w:r>
              <w:rPr>
                <w:rFonts w:hint="eastAsia"/>
                <w:szCs w:val="21"/>
                <w:lang w:eastAsia="zh-CN"/>
              </w:rPr>
              <w:t>；</w:t>
            </w:r>
            <w:r>
              <w:rPr>
                <w:rFonts w:hint="eastAsia"/>
                <w:szCs w:val="21"/>
              </w:rPr>
              <w:t>法律法规和其他要求遵循情况分析报告</w:t>
            </w:r>
            <w:r>
              <w:rPr>
                <w:rFonts w:hint="eastAsia"/>
                <w:szCs w:val="21"/>
                <w:lang w:eastAsia="zh-CN"/>
              </w:rPr>
              <w:t>；</w:t>
            </w:r>
            <w:r>
              <w:rPr>
                <w:rFonts w:hint="eastAsia"/>
                <w:szCs w:val="21"/>
              </w:rPr>
              <w:t>关于如何提高公司管理体系运行质量和效率的建议</w:t>
            </w:r>
            <w:r>
              <w:rPr>
                <w:rFonts w:hint="eastAsia"/>
                <w:szCs w:val="21"/>
                <w:lang w:eastAsia="zh-CN"/>
              </w:rPr>
              <w:t>；</w:t>
            </w:r>
            <w:r>
              <w:rPr>
                <w:rFonts w:hint="eastAsia"/>
                <w:szCs w:val="21"/>
              </w:rPr>
              <w:t>顾客反馈及满意度调查情况</w:t>
            </w:r>
            <w:r>
              <w:rPr>
                <w:rFonts w:hint="eastAsia"/>
                <w:szCs w:val="21"/>
                <w:lang w:eastAsia="zh-CN"/>
              </w:rPr>
              <w:t>；</w:t>
            </w:r>
            <w:r>
              <w:rPr>
                <w:rFonts w:hint="eastAsia"/>
                <w:szCs w:val="21"/>
              </w:rPr>
              <w:t>过程绩效及产品符合性总结</w:t>
            </w:r>
            <w:r>
              <w:rPr>
                <w:rFonts w:hint="eastAsia"/>
                <w:szCs w:val="21"/>
                <w:lang w:eastAsia="zh-CN"/>
              </w:rPr>
              <w:t>；</w:t>
            </w:r>
            <w:r>
              <w:rPr>
                <w:rFonts w:hint="eastAsia"/>
                <w:szCs w:val="21"/>
              </w:rPr>
              <w:t>影响体系变更情况提出了自体系运行以来取得的成绩和存在的不足</w:t>
            </w:r>
            <w:r>
              <w:rPr>
                <w:rFonts w:hint="eastAsia"/>
                <w:szCs w:val="21"/>
                <w:lang w:eastAsia="zh-CN"/>
              </w:rPr>
              <w:t>。</w:t>
            </w:r>
          </w:p>
          <w:p>
            <w:pPr>
              <w:rPr>
                <w:rFonts w:hint="eastAsia"/>
                <w:szCs w:val="21"/>
              </w:rPr>
            </w:pPr>
            <w:r>
              <w:rPr>
                <w:rFonts w:hint="eastAsia"/>
                <w:szCs w:val="21"/>
              </w:rPr>
              <w:t>提供《管理评审报告》，对评审情况进行了总结，各部门对各过程和活动进行了总结和讨论。</w:t>
            </w:r>
          </w:p>
          <w:p>
            <w:pPr>
              <w:rPr>
                <w:rFonts w:hint="eastAsia"/>
                <w:szCs w:val="21"/>
              </w:rPr>
            </w:pPr>
            <w:r>
              <w:rPr>
                <w:rFonts w:hint="eastAsia"/>
                <w:szCs w:val="21"/>
              </w:rPr>
              <w:t>评审结论：</w:t>
            </w:r>
            <w:r>
              <w:rPr>
                <w:rFonts w:hint="eastAsia"/>
                <w:szCs w:val="21"/>
                <w:lang w:val="en-US" w:eastAsia="zh-CN"/>
              </w:rPr>
              <w:t>1、</w:t>
            </w:r>
            <w:r>
              <w:rPr>
                <w:rFonts w:hint="eastAsia"/>
                <w:szCs w:val="21"/>
              </w:rPr>
              <w:t>内审为公司质量管理体系运行提供了一种新的检查手段</w:t>
            </w:r>
            <w:r>
              <w:rPr>
                <w:rFonts w:hint="eastAsia"/>
                <w:szCs w:val="21"/>
                <w:lang w:eastAsia="zh-CN"/>
              </w:rPr>
              <w:t>，</w:t>
            </w:r>
            <w:r>
              <w:rPr>
                <w:rFonts w:hint="eastAsia"/>
                <w:szCs w:val="21"/>
              </w:rPr>
              <w:t>对内审报告中提出的一些不符合情况已进行了改正，制定纠正措施，并由审核组长跟踪验证。（具体内容见内审报告或各个不符合项报告</w:t>
            </w:r>
            <w:r>
              <w:rPr>
                <w:rFonts w:hint="eastAsia"/>
                <w:szCs w:val="21"/>
                <w:lang w:eastAsia="zh-CN"/>
              </w:rPr>
              <w:t>。</w:t>
            </w:r>
            <w:r>
              <w:rPr>
                <w:rFonts w:hint="eastAsia"/>
                <w:szCs w:val="21"/>
                <w:lang w:val="en-US" w:eastAsia="zh-CN"/>
              </w:rPr>
              <w:t>2、</w:t>
            </w:r>
            <w:r>
              <w:rPr>
                <w:rFonts w:hint="eastAsia"/>
                <w:szCs w:val="21"/>
              </w:rPr>
              <w:t>加强了与顾客的沟通，顾客满意度明显提高</w:t>
            </w:r>
            <w:r>
              <w:rPr>
                <w:rFonts w:hint="eastAsia"/>
                <w:szCs w:val="21"/>
                <w:lang w:eastAsia="zh-CN"/>
              </w:rPr>
              <w:t>。通过</w:t>
            </w:r>
            <w:r>
              <w:rPr>
                <w:rFonts w:hint="eastAsia"/>
                <w:szCs w:val="21"/>
              </w:rPr>
              <w:t>顾客满意度</w:t>
            </w:r>
            <w:r>
              <w:rPr>
                <w:rFonts w:hint="eastAsia"/>
                <w:szCs w:val="21"/>
                <w:lang w:eastAsia="zh-CN"/>
              </w:rPr>
              <w:t>调查，达</w:t>
            </w:r>
            <w:r>
              <w:rPr>
                <w:rFonts w:hint="eastAsia"/>
                <w:szCs w:val="21"/>
              </w:rPr>
              <w:t xml:space="preserve"> 97 %</w:t>
            </w:r>
            <w:r>
              <w:rPr>
                <w:rFonts w:hint="eastAsia"/>
                <w:szCs w:val="21"/>
                <w:lang w:eastAsia="zh-CN"/>
              </w:rPr>
              <w:t>，</w:t>
            </w:r>
            <w:r>
              <w:rPr>
                <w:rFonts w:hint="eastAsia"/>
                <w:szCs w:val="21"/>
              </w:rPr>
              <w:t>达到了本公司质量目标要求</w:t>
            </w:r>
            <w:r>
              <w:rPr>
                <w:rFonts w:hint="eastAsia"/>
                <w:szCs w:val="21"/>
                <w:lang w:eastAsia="zh-CN"/>
              </w:rPr>
              <w:t>。</w:t>
            </w:r>
            <w:r>
              <w:rPr>
                <w:rFonts w:hint="eastAsia"/>
                <w:szCs w:val="21"/>
                <w:lang w:val="en-US" w:eastAsia="zh-CN"/>
              </w:rPr>
              <w:t>3、</w:t>
            </w:r>
            <w:r>
              <w:rPr>
                <w:rFonts w:hint="eastAsia"/>
                <w:szCs w:val="21"/>
              </w:rPr>
              <w:t>通过对质量目标完成情况的统计分析对过程的业绩进行测量，通过分析发现我们本公司质量目标“产品一次交验合格率98%、出厂合格率100%、顾客满意率97%”基本完成</w:t>
            </w:r>
            <w:r>
              <w:rPr>
                <w:rFonts w:hint="eastAsia"/>
                <w:szCs w:val="21"/>
                <w:lang w:eastAsia="zh-CN"/>
              </w:rPr>
              <w:t>，</w:t>
            </w:r>
            <w:r>
              <w:rPr>
                <w:rFonts w:hint="eastAsia"/>
                <w:szCs w:val="21"/>
              </w:rPr>
              <w:t>对质量目标完成情况汇总分析可以看出，本公司质量目标及各部门质量目标切合实际，具有一定的操作性。</w:t>
            </w:r>
            <w:r>
              <w:rPr>
                <w:rFonts w:hint="eastAsia"/>
                <w:szCs w:val="21"/>
                <w:lang w:val="en-US" w:eastAsia="zh-CN"/>
              </w:rPr>
              <w:t>4、</w:t>
            </w:r>
            <w:r>
              <w:rPr>
                <w:rFonts w:hint="eastAsia"/>
                <w:szCs w:val="21"/>
              </w:rPr>
              <w:t>纠正措施和预防措施实施效果良好</w:t>
            </w:r>
            <w:r>
              <w:rPr>
                <w:rFonts w:hint="eastAsia"/>
                <w:szCs w:val="21"/>
                <w:lang w:eastAsia="zh-CN"/>
              </w:rPr>
              <w:t>。</w:t>
            </w:r>
            <w:r>
              <w:rPr>
                <w:rFonts w:hint="eastAsia"/>
                <w:szCs w:val="21"/>
                <w:lang w:val="en-US" w:eastAsia="zh-CN"/>
              </w:rPr>
              <w:t>5、</w:t>
            </w:r>
            <w:r>
              <w:rPr>
                <w:rFonts w:hint="eastAsia"/>
                <w:szCs w:val="21"/>
              </w:rPr>
              <w:t>综上所述，我公司的质量管理体系运行是符合是GB/T 19001-2016标准要求的；经过审议大家认为我公司的质量方针和质量目标是适宜的和有效的，同我公司的实际相符。</w:t>
            </w:r>
          </w:p>
          <w:p>
            <w:pPr>
              <w:rPr>
                <w:rFonts w:hint="eastAsia"/>
                <w:szCs w:val="21"/>
              </w:rPr>
            </w:pPr>
            <w:r>
              <w:rPr>
                <w:rFonts w:hint="eastAsia"/>
                <w:szCs w:val="21"/>
              </w:rPr>
              <w:t>本次评审没有提出体系的变更。</w:t>
            </w:r>
          </w:p>
          <w:p>
            <w:pPr>
              <w:rPr>
                <w:rFonts w:hint="eastAsia"/>
                <w:szCs w:val="21"/>
              </w:rPr>
            </w:pPr>
            <w:r>
              <w:rPr>
                <w:rFonts w:hint="eastAsia"/>
                <w:szCs w:val="21"/>
              </w:rPr>
              <w:t>改进措施：</w:t>
            </w:r>
          </w:p>
          <w:p>
            <w:pPr>
              <w:rPr>
                <w:rFonts w:hint="eastAsia"/>
                <w:szCs w:val="21"/>
              </w:rPr>
            </w:pPr>
            <w:r>
              <w:rPr>
                <w:rFonts w:hint="eastAsia"/>
                <w:szCs w:val="21"/>
              </w:rPr>
              <w:t>对标准、质量手册、程序文件进一步组织学习，可安排在2020年2月份。</w:t>
            </w:r>
          </w:p>
          <w:p>
            <w:pPr>
              <w:rPr>
                <w:rFonts w:hint="eastAsia"/>
                <w:szCs w:val="21"/>
              </w:rPr>
            </w:pPr>
            <w:r>
              <w:rPr>
                <w:rFonts w:hint="eastAsia"/>
                <w:szCs w:val="21"/>
              </w:rPr>
              <w:t>体系运行过程中各部门人员都有责任对质量手册、程序文件的不适宜之处提出修改建议，来进一步完善体系文件。</w:t>
            </w:r>
          </w:p>
          <w:p>
            <w:pPr>
              <w:rPr>
                <w:rFonts w:hint="eastAsia"/>
                <w:szCs w:val="21"/>
              </w:rPr>
            </w:pPr>
            <w:r>
              <w:rPr>
                <w:rFonts w:hint="eastAsia"/>
                <w:szCs w:val="21"/>
              </w:rPr>
              <w:t>某些重要条款，如：7.5.2文件控制；都需要加强学习、理解。</w:t>
            </w:r>
          </w:p>
          <w:p>
            <w:pPr>
              <w:rPr>
                <w:rFonts w:hint="eastAsia"/>
                <w:szCs w:val="21"/>
              </w:rPr>
            </w:pPr>
            <w:r>
              <w:rPr>
                <w:rFonts w:hint="eastAsia"/>
                <w:szCs w:val="21"/>
              </w:rPr>
              <w:t>加强对全体员工的质量意识教育。</w:t>
            </w:r>
          </w:p>
          <w:p>
            <w:pPr>
              <w:rPr>
                <w:rFonts w:hint="eastAsia"/>
                <w:szCs w:val="21"/>
              </w:rPr>
            </w:pPr>
            <w:r>
              <w:rPr>
                <w:rFonts w:hint="eastAsia"/>
                <w:szCs w:val="21"/>
              </w:rPr>
              <w:t>抽管理评审改进措施完成情况：已完成，有培训记录，符合要求。</w:t>
            </w:r>
          </w:p>
          <w:p>
            <w:pPr>
              <w:rPr>
                <w:rFonts w:hint="eastAsia"/>
                <w:szCs w:val="21"/>
              </w:rPr>
            </w:pPr>
          </w:p>
          <w:p>
            <w:pPr>
              <w:rPr>
                <w:rFonts w:hint="eastAsia" w:ascii="Times New Roman" w:hAnsi="Times New Roman" w:cs="Times New Roman"/>
                <w:szCs w:val="21"/>
              </w:rPr>
            </w:pPr>
            <w:r>
              <w:rPr>
                <w:rFonts w:hint="eastAsia" w:ascii="Times New Roman" w:hAnsi="Times New Roman" w:cs="Times New Roman"/>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rFonts w:hint="eastAsia" w:ascii="Times New Roman" w:hAnsi="Times New Roman" w:cs="Times New Roman"/>
                <w:szCs w:val="21"/>
              </w:rPr>
            </w:pPr>
            <w:r>
              <w:rPr>
                <w:rFonts w:hint="eastAsia"/>
                <w:szCs w:val="21"/>
              </w:rPr>
              <w:t>企业有充分识别和评价存在的改进机会，以持续满足顾客和相关方要求改进的方法措施包括：</w:t>
            </w:r>
            <w:r>
              <w:rPr>
                <w:rFonts w:hint="eastAsia" w:ascii="Times New Roman" w:hAnsi="Times New Roman" w:cs="Times New Roman"/>
                <w:szCs w:val="21"/>
              </w:rPr>
              <w:t>包括了纠正、纠正措施、持续改进、突变、创新和重组等内容。 内容较为充分，关注了顾客要求及增强顾客的满意，适宜。</w:t>
            </w:r>
          </w:p>
          <w:p>
            <w:pPr>
              <w:rPr>
                <w:rFonts w:hint="eastAsia" w:ascii="Times New Roman" w:hAnsi="Times New Roman" w:cs="Times New Roman"/>
                <w:szCs w:val="21"/>
              </w:rPr>
            </w:pPr>
            <w:r>
              <w:rPr>
                <w:rFonts w:hint="eastAsia" w:ascii="Times New Roman" w:hAnsi="Times New Roman" w:cs="Times New Roman"/>
                <w:szCs w:val="21"/>
              </w:rPr>
              <w:t xml:space="preserve"> </w:t>
            </w:r>
          </w:p>
          <w:p>
            <w:pPr>
              <w:rPr>
                <w:szCs w:val="21"/>
              </w:rPr>
            </w:pPr>
            <w:r>
              <w:rPr>
                <w:rFonts w:hint="eastAsia"/>
                <w:szCs w:val="21"/>
              </w:rPr>
              <w:t xml:space="preserve">企业策划的管理手册、程序文件等文件化信息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rPr>
                <w:szCs w:val="21"/>
              </w:rPr>
            </w:pPr>
          </w:p>
          <w:p>
            <w:pPr>
              <w:rPr>
                <w:rFonts w:hint="eastAsia" w:ascii="Times New Roman" w:hAnsi="Times New Roman" w:cs="Times New Roman"/>
                <w:szCs w:val="21"/>
              </w:rPr>
            </w:pPr>
            <w:r>
              <w:rPr>
                <w:rFonts w:hint="eastAsia"/>
                <w:szCs w:val="21"/>
              </w:rPr>
              <w:t>日常监视和测量过程中发现的不合格、不符合要求相关责任部门及时制定相应的改进、纠正和纠正措施，以实现一体化管理体系的持续改进。</w:t>
            </w:r>
          </w:p>
          <w:p>
            <w:pPr>
              <w:rPr>
                <w:rFonts w:hint="eastAsia"/>
                <w:szCs w:val="21"/>
              </w:rPr>
            </w:pPr>
          </w:p>
          <w:p>
            <w:pPr>
              <w:rPr>
                <w:rFonts w:hint="eastAsia"/>
                <w:szCs w:val="21"/>
              </w:rPr>
            </w:pPr>
          </w:p>
        </w:tc>
        <w:tc>
          <w:tcPr>
            <w:tcW w:w="1585" w:type="dxa"/>
          </w:tcPr>
          <w:p>
            <w:pPr>
              <w:rPr>
                <w:rFonts w:hint="eastAsia"/>
                <w:szCs w:val="21"/>
              </w:rPr>
            </w:pPr>
            <w:r>
              <w:rPr>
                <w:rFonts w:hint="eastAsia"/>
                <w:szCs w:val="21"/>
              </w:rPr>
              <w:t>Y</w:t>
            </w: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Y</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eastAsia="宋体"/>
                <w:szCs w:val="21"/>
                <w:lang w:val="en-US" w:eastAsia="zh-CN"/>
              </w:rPr>
            </w:pPr>
            <w:r>
              <w:rPr>
                <w:rFonts w:hint="eastAsia"/>
                <w:szCs w:val="21"/>
                <w:lang w:val="en-US" w:eastAsia="zh-CN"/>
              </w:rPr>
              <w:t>Y</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Y</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Y</w:t>
            </w: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Y</w:t>
            </w:r>
          </w:p>
          <w:p>
            <w:pPr>
              <w:rPr>
                <w:rFonts w:hint="eastAsia"/>
                <w:szCs w:val="21"/>
              </w:rPr>
            </w:pPr>
          </w:p>
          <w:p>
            <w:pPr>
              <w:rPr>
                <w:rFonts w:hint="eastAsia"/>
                <w:szCs w:val="21"/>
              </w:rPr>
            </w:pPr>
          </w:p>
          <w:p>
            <w:pPr>
              <w:rPr>
                <w:rFonts w:hint="eastAsia"/>
                <w:szCs w:val="21"/>
                <w:lang w:val="en-US" w:eastAsia="zh-CN"/>
              </w:rPr>
            </w:pPr>
          </w:p>
          <w:p>
            <w:pPr>
              <w:rPr>
                <w:rFonts w:hint="default" w:eastAsia="宋体"/>
                <w:szCs w:val="21"/>
                <w:highlight w:val="none"/>
                <w:lang w:val="en-US" w:eastAsia="zh-CN"/>
              </w:rPr>
            </w:pPr>
            <w:r>
              <w:rPr>
                <w:rFonts w:hint="eastAsia"/>
                <w:szCs w:val="21"/>
                <w:highlight w:val="none"/>
                <w:lang w:val="en-US" w:eastAsia="zh-CN"/>
              </w:rPr>
              <w:t>Y</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eastAsia="宋体"/>
                <w:szCs w:val="21"/>
                <w:lang w:val="en-US" w:eastAsia="zh-CN"/>
              </w:rPr>
            </w:pPr>
            <w:r>
              <w:rPr>
                <w:rFonts w:hint="eastAsia"/>
                <w:szCs w:val="21"/>
                <w:lang w:val="en-US" w:eastAsia="zh-CN"/>
              </w:rPr>
              <w:t>Y</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lang w:val="en-US" w:eastAsia="zh-CN"/>
              </w:rPr>
            </w:pPr>
            <w:r>
              <w:rPr>
                <w:rFonts w:hint="eastAsia"/>
                <w:szCs w:val="21"/>
                <w:lang w:val="en-US" w:eastAsia="zh-CN"/>
              </w:rPr>
              <w:t>Y</w:t>
            </w:r>
          </w:p>
          <w:p>
            <w:pPr>
              <w:rPr>
                <w:rFonts w:hint="default"/>
                <w:szCs w:val="21"/>
                <w:lang w:val="en-US" w:eastAsia="zh-CN"/>
              </w:rPr>
            </w:pPr>
          </w:p>
          <w:p>
            <w:pPr>
              <w:rPr>
                <w:rFonts w:hint="default"/>
                <w:szCs w:val="21"/>
                <w:lang w:val="en-US" w:eastAsia="zh-CN"/>
              </w:rPr>
            </w:pPr>
          </w:p>
          <w:p>
            <w:pPr>
              <w:rPr>
                <w:rFonts w:hint="eastAsia"/>
                <w:szCs w:val="21"/>
              </w:rPr>
            </w:pPr>
            <w:r>
              <w:rPr>
                <w:rFonts w:hint="eastAsia"/>
                <w:szCs w:val="21"/>
              </w:rPr>
              <w:t>Y</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eastAsia="宋体"/>
                <w:szCs w:val="21"/>
                <w:lang w:val="en-US" w:eastAsia="zh-CN"/>
              </w:rPr>
            </w:pPr>
            <w:r>
              <w:rPr>
                <w:rFonts w:hint="eastAsia"/>
                <w:szCs w:val="21"/>
                <w:lang w:val="en-US" w:eastAsia="zh-CN"/>
              </w:rPr>
              <w:t>Y</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Y</w:t>
            </w:r>
          </w:p>
          <w:p>
            <w:pPr>
              <w:rPr>
                <w:rFonts w:hint="eastAsia"/>
                <w:szCs w:val="21"/>
              </w:rPr>
            </w:pPr>
          </w:p>
          <w:p>
            <w:pPr>
              <w:rPr>
                <w:rFonts w:hint="eastAsia"/>
                <w:szCs w:val="21"/>
              </w:rPr>
            </w:pPr>
          </w:p>
          <w:p>
            <w:pPr>
              <w:rPr>
                <w:szCs w:val="21"/>
              </w:rPr>
            </w:pPr>
          </w:p>
          <w:p>
            <w:pPr>
              <w:rPr>
                <w:szCs w:val="21"/>
              </w:rPr>
            </w:pPr>
          </w:p>
          <w:p>
            <w:pPr>
              <w:rPr>
                <w:szCs w:val="21"/>
              </w:rPr>
            </w:pPr>
          </w:p>
          <w:p>
            <w:pPr>
              <w:rPr>
                <w:szCs w:val="21"/>
              </w:rPr>
            </w:pPr>
          </w:p>
          <w:p>
            <w:pPr>
              <w:rPr>
                <w:rFonts w:hint="default" w:eastAsia="宋体"/>
                <w:szCs w:val="21"/>
                <w:lang w:val="en-US" w:eastAsia="zh-CN"/>
              </w:rPr>
            </w:pPr>
            <w:r>
              <w:rPr>
                <w:rFonts w:hint="eastAsia"/>
                <w:szCs w:val="21"/>
                <w:lang w:val="en-US" w:eastAsia="zh-CN"/>
              </w:rPr>
              <w:t>Y</w:t>
            </w:r>
          </w:p>
          <w:p>
            <w:pPr>
              <w:rPr>
                <w:szCs w:val="21"/>
              </w:rPr>
            </w:pPr>
          </w:p>
          <w:p>
            <w:pPr>
              <w:rPr>
                <w:szCs w:val="21"/>
              </w:rPr>
            </w:pPr>
          </w:p>
        </w:tc>
      </w:tr>
    </w:tbl>
    <w:p>
      <w:r>
        <w:ptab w:relativeTo="margin" w:alignment="center" w:leader="none"/>
      </w:r>
    </w:p>
    <w:p>
      <w:pPr>
        <w:pStyle w:val="3"/>
      </w:pPr>
    </w:p>
    <w:p>
      <w:pPr>
        <w:pStyle w:val="3"/>
      </w:pPr>
    </w:p>
    <w:p>
      <w:pPr>
        <w:pStyle w:val="3"/>
      </w:pPr>
    </w:p>
    <w:p>
      <w:pPr>
        <w:pStyle w:val="3"/>
      </w:pPr>
    </w:p>
    <w:p>
      <w:pPr>
        <w:pStyle w:val="3"/>
      </w:pPr>
    </w:p>
    <w:p>
      <w:pPr>
        <w:pStyle w:val="3"/>
      </w:pPr>
    </w:p>
    <w:p>
      <w:pPr>
        <w:pStyle w:val="3"/>
      </w:pPr>
    </w:p>
    <w:p>
      <w:pPr>
        <w:pStyle w:val="3"/>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过程与活动、</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抽样计划</w:t>
            </w:r>
          </w:p>
        </w:tc>
        <w:tc>
          <w:tcPr>
            <w:tcW w:w="960"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涉及</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条款</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受审核部门：</w:t>
            </w:r>
            <w:r>
              <w:rPr>
                <w:rFonts w:hint="eastAsia" w:asciiTheme="minorEastAsia" w:hAnsiTheme="minorEastAsia" w:eastAsiaTheme="minorEastAsia" w:cstheme="minorEastAsia"/>
                <w:szCs w:val="21"/>
                <w:lang w:val="en-US" w:eastAsia="zh-CN"/>
              </w:rPr>
              <w:t>生产部、品质部</w:t>
            </w:r>
            <w:r>
              <w:rPr>
                <w:rFonts w:hint="eastAsia" w:asciiTheme="minorEastAsia" w:hAnsiTheme="minorEastAsia" w:eastAsiaTheme="minorEastAsia" w:cstheme="minorEastAsia"/>
                <w:szCs w:val="21"/>
              </w:rPr>
              <w:t xml:space="preserve">   陪同人员：赵佳</w:t>
            </w:r>
          </w:p>
        </w:tc>
        <w:tc>
          <w:tcPr>
            <w:tcW w:w="1585"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cstheme="minorEastAsia"/>
                <w:szCs w:val="21"/>
              </w:rPr>
            </w:pPr>
          </w:p>
        </w:tc>
        <w:tc>
          <w:tcPr>
            <w:tcW w:w="960" w:type="dxa"/>
            <w:vMerge w:val="continue"/>
            <w:vAlign w:val="center"/>
          </w:tcPr>
          <w:p>
            <w:pPr>
              <w:rPr>
                <w:rFonts w:asciiTheme="minorEastAsia" w:hAnsiTheme="minorEastAsia" w:eastAsiaTheme="minorEastAsia" w:cstheme="minorEastAsia"/>
                <w:szCs w:val="21"/>
              </w:rPr>
            </w:pPr>
          </w:p>
        </w:tc>
        <w:tc>
          <w:tcPr>
            <w:tcW w:w="10004" w:type="dxa"/>
            <w:vAlign w:val="center"/>
          </w:tcPr>
          <w:p>
            <w:pPr>
              <w:spacing w:before="1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审核员：朱晓丽    审核时间：20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7</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13</w:t>
            </w:r>
            <w:r>
              <w:rPr>
                <w:rFonts w:hint="eastAsia" w:asciiTheme="minorEastAsia" w:hAnsiTheme="minorEastAsia" w:eastAsiaTheme="minorEastAsia" w:cstheme="minorEastAsia"/>
                <w:szCs w:val="21"/>
              </w:rPr>
              <w:t>日</w:t>
            </w:r>
          </w:p>
        </w:tc>
        <w:tc>
          <w:tcPr>
            <w:tcW w:w="1585"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cstheme="minorEastAsia"/>
                <w:szCs w:val="21"/>
              </w:rPr>
            </w:pPr>
          </w:p>
        </w:tc>
        <w:tc>
          <w:tcPr>
            <w:tcW w:w="960" w:type="dxa"/>
            <w:vMerge w:val="continue"/>
            <w:vAlign w:val="center"/>
          </w:tcPr>
          <w:p>
            <w:pPr>
              <w:rPr>
                <w:rFonts w:asciiTheme="minorEastAsia" w:hAnsiTheme="minorEastAsia" w:eastAsiaTheme="minorEastAsia" w:cstheme="minorEastAsia"/>
                <w:szCs w:val="21"/>
              </w:rPr>
            </w:pPr>
          </w:p>
        </w:tc>
        <w:tc>
          <w:tcPr>
            <w:tcW w:w="10004" w:type="dxa"/>
            <w:vAlign w:val="center"/>
          </w:tcPr>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 xml:space="preserve">审核条款： 7.1.3  7.1.4  </w:t>
            </w:r>
            <w:r>
              <w:rPr>
                <w:rFonts w:hint="eastAsia" w:asciiTheme="minorEastAsia" w:hAnsiTheme="minorEastAsia" w:eastAsiaTheme="minorEastAsia" w:cstheme="minorEastAsia"/>
                <w:szCs w:val="21"/>
                <w:lang w:val="en-US" w:eastAsia="zh-CN"/>
              </w:rPr>
              <w:t>7.1.5</w:t>
            </w:r>
            <w:r>
              <w:rPr>
                <w:rFonts w:hint="eastAsia" w:asciiTheme="minorEastAsia" w:hAnsiTheme="minorEastAsia" w:eastAsiaTheme="minorEastAsia" w:cstheme="minorEastAsia"/>
                <w:szCs w:val="21"/>
              </w:rPr>
              <w:t xml:space="preserve"> 8.1  8.3  8.5</w:t>
            </w:r>
            <w:r>
              <w:rPr>
                <w:rFonts w:hint="eastAsia" w:asciiTheme="minorEastAsia" w:hAnsiTheme="minorEastAsia" w:eastAsiaTheme="minorEastAsia" w:cstheme="minorEastAsia"/>
                <w:szCs w:val="21"/>
                <w:lang w:val="en-US" w:eastAsia="zh-CN"/>
              </w:rPr>
              <w:t xml:space="preserve"> 8.6 8.7 10.2</w:t>
            </w:r>
          </w:p>
        </w:tc>
        <w:tc>
          <w:tcPr>
            <w:tcW w:w="1585"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设施设备管理</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7.1.3</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现主要</w:t>
            </w:r>
            <w:r>
              <w:rPr>
                <w:rFonts w:hint="eastAsia" w:asciiTheme="minorEastAsia" w:hAnsiTheme="minorEastAsia" w:eastAsiaTheme="minorEastAsia" w:cstheme="minorEastAsia"/>
                <w:szCs w:val="21"/>
                <w:lang w:val="en-US" w:eastAsia="zh-CN"/>
              </w:rPr>
              <w:t>技术</w:t>
            </w:r>
            <w:r>
              <w:rPr>
                <w:rFonts w:hint="eastAsia" w:asciiTheme="minorEastAsia" w:hAnsiTheme="minorEastAsia" w:eastAsiaTheme="minorEastAsia" w:cstheme="minorEastAsia"/>
                <w:szCs w:val="21"/>
              </w:rPr>
              <w:t>人员</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质检人员、生产人员20余</w:t>
            </w:r>
            <w:r>
              <w:rPr>
                <w:rFonts w:hint="eastAsia" w:asciiTheme="minorEastAsia" w:hAnsiTheme="minorEastAsia" w:eastAsiaTheme="minorEastAsia" w:cstheme="minorEastAsia"/>
                <w:szCs w:val="21"/>
              </w:rPr>
              <w:t>人左右</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w:t>
            </w:r>
            <w:r>
              <w:rPr>
                <w:rFonts w:hint="eastAsia" w:asciiTheme="minorEastAsia" w:hAnsiTheme="minorEastAsia" w:eastAsiaTheme="minorEastAsia" w:cstheme="minorEastAsia"/>
                <w:szCs w:val="21"/>
                <w:lang w:val="en-US" w:eastAsia="zh-CN"/>
              </w:rPr>
              <w:t>生产设备台账</w:t>
            </w:r>
            <w:r>
              <w:rPr>
                <w:rFonts w:hint="eastAsia" w:asciiTheme="minorEastAsia" w:hAnsiTheme="minorEastAsia" w:eastAsiaTheme="minorEastAsia" w:cstheme="minorEastAsia"/>
                <w:szCs w:val="21"/>
              </w:rPr>
              <w:t>》，记录了设备名称、编号、数量等内容。</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主要办公设备有台式电脑、打印机等</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设备：</w:t>
            </w:r>
            <w:r>
              <w:rPr>
                <w:rFonts w:hint="eastAsia" w:asciiTheme="minorEastAsia" w:hAnsiTheme="minorEastAsia" w:eastAsiaTheme="minorEastAsia" w:cstheme="minorEastAsia"/>
                <w:szCs w:val="21"/>
                <w:lang w:eastAsia="zh-CN"/>
              </w:rPr>
              <w:t>磨</w:t>
            </w:r>
            <w:r>
              <w:rPr>
                <w:rFonts w:hint="eastAsia" w:asciiTheme="minorEastAsia" w:hAnsiTheme="minorEastAsia" w:eastAsiaTheme="minorEastAsia" w:cstheme="minorEastAsia"/>
                <w:szCs w:val="21"/>
              </w:rPr>
              <w:t>床</w:t>
            </w:r>
            <w:r>
              <w:rPr>
                <w:rFonts w:hint="eastAsia" w:asciiTheme="minorEastAsia" w:hAnsiTheme="minorEastAsia" w:eastAsiaTheme="minorEastAsia" w:cstheme="minorEastAsia"/>
                <w:szCs w:val="21"/>
                <w:lang w:eastAsia="zh-CN"/>
              </w:rPr>
              <w:t>、数控车床、油压机、摇臂钻、天车、线切割、油压机</w:t>
            </w:r>
            <w:r>
              <w:rPr>
                <w:rFonts w:hint="eastAsia" w:asciiTheme="minorEastAsia" w:hAnsiTheme="minorEastAsia" w:eastAsiaTheme="minorEastAsia" w:cstheme="minorEastAsia"/>
                <w:szCs w:val="21"/>
                <w:lang w:val="en-US" w:eastAsia="zh-CN"/>
              </w:rPr>
              <w:t>等</w:t>
            </w:r>
            <w:r>
              <w:rPr>
                <w:rFonts w:hint="eastAsia" w:asciiTheme="minorEastAsia" w:hAnsiTheme="minorEastAsia" w:eastAsiaTheme="minorEastAsia" w:cstheme="minorEastAsia"/>
                <w:szCs w:val="21"/>
              </w:rPr>
              <w:t>等设备及</w:t>
            </w:r>
            <w:r>
              <w:rPr>
                <w:rFonts w:hint="eastAsia" w:asciiTheme="minorEastAsia" w:hAnsiTheme="minorEastAsia" w:eastAsiaTheme="minorEastAsia" w:cstheme="minorEastAsia"/>
                <w:szCs w:val="21"/>
                <w:lang w:val="en-US" w:eastAsia="zh-CN"/>
              </w:rPr>
              <w:t>钢直尺</w:t>
            </w:r>
            <w:r>
              <w:rPr>
                <w:rFonts w:hint="eastAsia" w:asciiTheme="minorEastAsia" w:hAnsiTheme="minorEastAsia" w:eastAsiaTheme="minorEastAsia" w:cstheme="minorEastAsia"/>
                <w:szCs w:val="21"/>
              </w:rPr>
              <w:t>等监视测量设备</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满足要求。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办公设备的日常维护，主要为局域网维护、灰尘清扫、电脑、和一些设备的耗材更</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维修、保养</w:t>
            </w:r>
            <w:r>
              <w:rPr>
                <w:rFonts w:hint="eastAsia" w:asciiTheme="minorEastAsia" w:hAnsiTheme="minorEastAsia" w:eastAsiaTheme="minorEastAsia" w:cstheme="minorEastAsia"/>
                <w:szCs w:val="21"/>
              </w:rPr>
              <w:t>设备制定了维护保养计划并填写记录。</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企业有设备维护保养规定，每日对设备按要求逐项进行检查、保养。</w:t>
            </w:r>
          </w:p>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抽设备日常保养记录</w:t>
            </w:r>
            <w:r>
              <w:rPr>
                <w:rFonts w:hint="eastAsia" w:asciiTheme="minorEastAsia" w:hAnsiTheme="minorEastAsia" w:eastAsiaTheme="minorEastAsia" w:cstheme="minorEastAsia"/>
                <w:szCs w:val="21"/>
                <w:lang w:val="en-US" w:eastAsia="zh-CN"/>
              </w:rPr>
              <w:t>,符合要求。</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有起重机3台，目前使用2台，3台均进行了检验，符合要求。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color w:val="auto"/>
                <w:szCs w:val="21"/>
              </w:rPr>
              <w:t>设备自带软件由设备生产厂家定期进行维</w:t>
            </w:r>
            <w:r>
              <w:rPr>
                <w:rFonts w:hint="eastAsia" w:asciiTheme="minorEastAsia" w:hAnsiTheme="minorEastAsia" w:eastAsiaTheme="minorEastAsia" w:cstheme="minorEastAsia"/>
                <w:szCs w:val="21"/>
              </w:rPr>
              <w:t>护、更新。</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公司设备管理均按要求进行保养维护、维修，并有记录，方便检索和查阅，符合要求。</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车间</w:t>
            </w:r>
            <w:r>
              <w:rPr>
                <w:rFonts w:hint="eastAsia" w:asciiTheme="minorEastAsia" w:hAnsiTheme="minorEastAsia" w:eastAsiaTheme="minorEastAsia" w:cstheme="minorEastAsia"/>
                <w:szCs w:val="21"/>
              </w:rPr>
              <w:t>由</w:t>
            </w:r>
            <w:r>
              <w:rPr>
                <w:rFonts w:hint="eastAsia" w:asciiTheme="minorEastAsia" w:hAnsiTheme="minorEastAsia" w:eastAsiaTheme="minorEastAsia" w:cstheme="minorEastAsia"/>
                <w:szCs w:val="21"/>
                <w:lang w:val="en-US" w:eastAsia="zh-CN"/>
              </w:rPr>
              <w:t>生产部</w:t>
            </w:r>
            <w:r>
              <w:rPr>
                <w:rFonts w:hint="eastAsia" w:asciiTheme="minorEastAsia" w:hAnsiTheme="minorEastAsia" w:eastAsiaTheme="minorEastAsia" w:cstheme="minorEastAsia"/>
                <w:szCs w:val="21"/>
              </w:rPr>
              <w:t>负责管理，定期检查损坏情况，目前基础设施完好。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设备管理符合要求。</w:t>
            </w:r>
          </w:p>
        </w:tc>
        <w:tc>
          <w:tcPr>
            <w:tcW w:w="1585"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过程运行环境管理</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7.1.4</w:t>
            </w:r>
          </w:p>
        </w:tc>
        <w:tc>
          <w:tcPr>
            <w:tcW w:w="10004" w:type="dxa"/>
            <w:vAlign w:val="center"/>
          </w:tcPr>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目前经营在</w:t>
            </w:r>
            <w:bookmarkStart w:id="0" w:name="生产地址"/>
            <w:r>
              <w:rPr>
                <w:rFonts w:hint="eastAsia" w:asciiTheme="minorEastAsia" w:hAnsiTheme="minorEastAsia" w:eastAsiaTheme="minorEastAsia" w:cstheme="minorEastAsia"/>
                <w:szCs w:val="21"/>
              </w:rPr>
              <w:t>天津市津南区八里台开发区建设二支路16号</w:t>
            </w:r>
            <w:bookmarkEnd w:id="0"/>
            <w:r>
              <w:rPr>
                <w:rFonts w:hint="eastAsia" w:asciiTheme="minorEastAsia" w:hAnsiTheme="minorEastAsia" w:eastAsiaTheme="minorEastAsia" w:cstheme="minorEastAsia"/>
                <w:szCs w:val="21"/>
              </w:rPr>
              <w:t>，企业</w:t>
            </w:r>
            <w:r>
              <w:rPr>
                <w:rFonts w:hint="eastAsia" w:asciiTheme="minorEastAsia" w:hAnsiTheme="minorEastAsia" w:eastAsiaTheme="minorEastAsia" w:cstheme="minorEastAsia"/>
                <w:szCs w:val="21"/>
                <w:lang w:val="en-US" w:eastAsia="zh-CN"/>
              </w:rPr>
              <w:t>场</w:t>
            </w:r>
            <w:r>
              <w:rPr>
                <w:rFonts w:hint="eastAsia" w:asciiTheme="minorEastAsia" w:hAnsiTheme="minorEastAsia" w:eastAsiaTheme="minorEastAsia" w:cstheme="minorEastAsia"/>
                <w:szCs w:val="21"/>
              </w:rPr>
              <w:t>地为</w:t>
            </w:r>
            <w:r>
              <w:rPr>
                <w:rFonts w:hint="eastAsia" w:asciiTheme="minorEastAsia" w:hAnsiTheme="minorEastAsia" w:eastAsiaTheme="minorEastAsia" w:cstheme="minorEastAsia"/>
                <w:szCs w:val="21"/>
                <w:lang w:val="en-US" w:eastAsia="zh-CN"/>
              </w:rPr>
              <w:t>租赁</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占地共4600平米左右，其中车间面积2000平米左右，其他为办公及库房</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主要工作场所为公司办公场所、</w:t>
            </w:r>
            <w:r>
              <w:rPr>
                <w:rFonts w:hint="eastAsia" w:asciiTheme="minorEastAsia" w:hAnsiTheme="minorEastAsia" w:eastAsiaTheme="minorEastAsia" w:cstheme="minorEastAsia"/>
                <w:szCs w:val="21"/>
                <w:lang w:val="en-US" w:eastAsia="zh-CN"/>
              </w:rPr>
              <w:t>生产车间</w:t>
            </w:r>
            <w:r>
              <w:rPr>
                <w:rFonts w:hint="eastAsia" w:asciiTheme="minorEastAsia" w:hAnsiTheme="minorEastAsia" w:eastAsiaTheme="minorEastAsia" w:cstheme="minorEastAsia"/>
                <w:szCs w:val="21"/>
              </w:rPr>
              <w:t>、仓库，现场查看：</w:t>
            </w:r>
          </w:p>
          <w:p>
            <w:pPr>
              <w:numPr>
                <w:ilvl w:val="0"/>
                <w:numId w:val="2"/>
              </w:num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办公现场环境整洁，秩序良好。</w:t>
            </w:r>
          </w:p>
          <w:p>
            <w:pPr>
              <w:pStyle w:val="11"/>
              <w:numPr>
                <w:ilvl w:val="0"/>
                <w:numId w:val="2"/>
              </w:numPr>
              <w:ind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生产</w:t>
            </w:r>
            <w:r>
              <w:rPr>
                <w:rFonts w:hint="eastAsia" w:asciiTheme="minorEastAsia" w:hAnsiTheme="minorEastAsia" w:eastAsiaTheme="minorEastAsia" w:cstheme="minorEastAsia"/>
                <w:szCs w:val="21"/>
              </w:rPr>
              <w:t>环境</w:t>
            </w:r>
            <w:r>
              <w:rPr>
                <w:rFonts w:hint="eastAsia" w:asciiTheme="minorEastAsia" w:hAnsiTheme="minorEastAsia" w:eastAsiaTheme="minorEastAsia" w:cstheme="minorEastAsia"/>
                <w:szCs w:val="21"/>
                <w:lang w:val="en-US" w:eastAsia="zh-CN"/>
              </w:rPr>
              <w:t>无特殊要求</w:t>
            </w:r>
            <w:r>
              <w:rPr>
                <w:rFonts w:hint="eastAsia" w:asciiTheme="minorEastAsia" w:hAnsiTheme="minorEastAsia" w:eastAsiaTheme="minorEastAsia" w:cstheme="minorEastAsia"/>
                <w:szCs w:val="21"/>
              </w:rPr>
              <w:t>。</w:t>
            </w:r>
          </w:p>
          <w:p>
            <w:pPr>
              <w:pStyle w:val="11"/>
              <w:numPr>
                <w:ilvl w:val="0"/>
                <w:numId w:val="2"/>
              </w:numPr>
              <w:ind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办公区内有消防器材，有效期内。</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工作环境可满足需要。工作环境可满足需要。</w:t>
            </w:r>
          </w:p>
        </w:tc>
        <w:tc>
          <w:tcPr>
            <w:tcW w:w="1585"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策划</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8.1</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企业根据客户要求对</w:t>
            </w:r>
            <w:r>
              <w:rPr>
                <w:rFonts w:hint="eastAsia" w:asciiTheme="minorEastAsia" w:hAnsiTheme="minorEastAsia" w:eastAsiaTheme="minorEastAsia" w:cstheme="minorEastAsia"/>
                <w:szCs w:val="21"/>
                <w:lang w:val="en-US" w:eastAsia="zh-CN"/>
              </w:rPr>
              <w:t>维修</w:t>
            </w:r>
            <w:r>
              <w:rPr>
                <w:rFonts w:hint="eastAsia" w:asciiTheme="minorEastAsia" w:hAnsiTheme="minorEastAsia" w:eastAsiaTheme="minorEastAsia" w:cstheme="minorEastAsia"/>
                <w:szCs w:val="21"/>
              </w:rPr>
              <w:t>进行策划：</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1、确定产品和服务的要求：</w:t>
            </w:r>
            <w:r>
              <w:rPr>
                <w:rFonts w:hint="eastAsia" w:asciiTheme="minorEastAsia" w:hAnsiTheme="minorEastAsia" w:eastAsiaTheme="minorEastAsia" w:cstheme="minorEastAsia"/>
                <w:szCs w:val="21"/>
                <w:lang w:val="en-US" w:eastAsia="zh-CN"/>
              </w:rPr>
              <w:t>客户技术文件及图纸</w:t>
            </w:r>
            <w:r>
              <w:rPr>
                <w:rFonts w:hint="eastAsia" w:asciiTheme="minorEastAsia" w:hAnsiTheme="minorEastAsia" w:eastAsiaTheme="minorEastAsia" w:cstheme="minorEastAsia"/>
                <w:szCs w:val="21"/>
              </w:rPr>
              <w:t>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2、制定目标，目标基本合理、可测量、可达到</w:t>
            </w:r>
          </w:p>
          <w:p>
            <w:pPr>
              <w:jc w:val="left"/>
              <w:rPr>
                <w:bCs/>
                <w:color w:val="auto"/>
                <w:szCs w:val="21"/>
              </w:rPr>
            </w:pPr>
            <w:r>
              <w:rPr>
                <w:rFonts w:hint="eastAsia" w:asciiTheme="minorEastAsia" w:hAnsiTheme="minorEastAsia" w:eastAsiaTheme="minorEastAsia" w:cstheme="minorEastAsia"/>
                <w:szCs w:val="21"/>
              </w:rPr>
              <w:t>3、流程：客户提供图纸/技术文件--下料（铸造外包）--机加工（车、铣、钳、钻孔）-数控精加工（铣）</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rPr>
              <w:t>装配--钳工调试---检验--验收</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4、策划了设备操作规程</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客户技术文件、图纸</w:t>
            </w:r>
            <w:r>
              <w:rPr>
                <w:rFonts w:hint="eastAsia" w:asciiTheme="minorEastAsia" w:hAnsiTheme="minorEastAsia" w:eastAsiaTheme="minorEastAsia" w:cstheme="minorEastAsia"/>
                <w:color w:val="auto"/>
                <w:szCs w:val="21"/>
              </w:rPr>
              <w:t>等作业指导文件，及产品检验记录等记录。</w:t>
            </w:r>
          </w:p>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color w:val="auto"/>
                <w:szCs w:val="21"/>
              </w:rPr>
              <w:t>5、所需资源：配备了</w:t>
            </w:r>
            <w:r>
              <w:rPr>
                <w:rFonts w:hint="eastAsia" w:asciiTheme="minorEastAsia" w:hAnsiTheme="minorEastAsia" w:eastAsiaTheme="minorEastAsia" w:cstheme="minorEastAsia"/>
                <w:szCs w:val="21"/>
                <w:lang w:eastAsia="zh-CN"/>
              </w:rPr>
              <w:t>磨</w:t>
            </w:r>
            <w:r>
              <w:rPr>
                <w:rFonts w:hint="eastAsia" w:asciiTheme="minorEastAsia" w:hAnsiTheme="minorEastAsia" w:eastAsiaTheme="minorEastAsia" w:cstheme="minorEastAsia"/>
                <w:szCs w:val="21"/>
              </w:rPr>
              <w:t>床</w:t>
            </w:r>
            <w:r>
              <w:rPr>
                <w:rFonts w:hint="eastAsia" w:asciiTheme="minorEastAsia" w:hAnsiTheme="minorEastAsia" w:eastAsiaTheme="minorEastAsia" w:cstheme="minorEastAsia"/>
                <w:szCs w:val="21"/>
                <w:lang w:eastAsia="zh-CN"/>
              </w:rPr>
              <w:t>、数控车床、摇臂钻、天车、线切割、油压机</w:t>
            </w:r>
            <w:r>
              <w:rPr>
                <w:rFonts w:hint="eastAsia" w:asciiTheme="minorEastAsia" w:hAnsiTheme="minorEastAsia" w:eastAsiaTheme="minorEastAsia" w:cstheme="minorEastAsia"/>
                <w:szCs w:val="21"/>
                <w:lang w:val="en-US" w:eastAsia="zh-CN"/>
              </w:rPr>
              <w:t>等生产设备及钢直尺等检验设备，满足生产及质检要求</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人员经过培训上岗等。基本满足工作需要。资源基本满足。</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color w:val="auto"/>
                <w:szCs w:val="21"/>
              </w:rPr>
              <w:t>6</w:t>
            </w:r>
            <w:r>
              <w:rPr>
                <w:rFonts w:hint="eastAsia" w:asciiTheme="minorEastAsia" w:hAnsiTheme="minorEastAsia" w:eastAsiaTheme="minorEastAsia" w:cstheme="minorEastAsia"/>
                <w:color w:val="auto"/>
                <w:szCs w:val="21"/>
                <w:highlight w:val="lightGray"/>
              </w:rPr>
              <w:t>、</w:t>
            </w:r>
            <w:r>
              <w:rPr>
                <w:rFonts w:hint="eastAsia" w:asciiTheme="minorEastAsia" w:hAnsiTheme="minorEastAsia" w:eastAsiaTheme="minorEastAsia" w:cstheme="minorEastAsia"/>
                <w:color w:val="auto"/>
                <w:szCs w:val="21"/>
              </w:rPr>
              <w:t>遵照岗位职责、设备操作规程、</w:t>
            </w:r>
            <w:r>
              <w:rPr>
                <w:rFonts w:hint="eastAsia" w:asciiTheme="minorEastAsia" w:hAnsiTheme="minorEastAsia" w:eastAsiaTheme="minorEastAsia" w:cstheme="minorEastAsia"/>
                <w:color w:val="auto"/>
                <w:szCs w:val="21"/>
                <w:lang w:val="en-US" w:eastAsia="zh-CN"/>
              </w:rPr>
              <w:t>客户技术文件、</w:t>
            </w:r>
            <w:r>
              <w:rPr>
                <w:rFonts w:hint="eastAsia" w:asciiTheme="minorEastAsia" w:hAnsiTheme="minorEastAsia" w:eastAsiaTheme="minorEastAsia" w:cstheme="minorEastAsia"/>
                <w:color w:val="auto"/>
                <w:szCs w:val="21"/>
              </w:rPr>
              <w:t>工艺流程、图纸等作业指导</w:t>
            </w:r>
            <w:r>
              <w:rPr>
                <w:rFonts w:hint="eastAsia" w:asciiTheme="minorEastAsia" w:hAnsiTheme="minorEastAsia" w:eastAsiaTheme="minorEastAsia" w:cstheme="minorEastAsia"/>
                <w:szCs w:val="21"/>
              </w:rPr>
              <w:t>文件实施过程控制。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产品通过检验来对产品实现过程进行控制。</w:t>
            </w:r>
            <w:r>
              <w:rPr>
                <w:rFonts w:hint="eastAsia" w:asciiTheme="minorEastAsia" w:hAnsiTheme="minorEastAsia" w:eastAsiaTheme="minorEastAsia" w:cstheme="minorEastAsia"/>
                <w:szCs w:val="21"/>
                <w:lang w:val="en-US" w:eastAsia="zh-CN"/>
              </w:rPr>
              <w:t>生产</w:t>
            </w:r>
            <w:r>
              <w:rPr>
                <w:rFonts w:hint="eastAsia" w:asciiTheme="minorEastAsia" w:hAnsiTheme="minorEastAsia" w:eastAsiaTheme="minorEastAsia" w:cstheme="minorEastAsia"/>
                <w:szCs w:val="21"/>
              </w:rPr>
              <w:t>过程中由目负责人组织进行检查，完成后由客户进行验收，符合要求</w:t>
            </w:r>
          </w:p>
          <w:p>
            <w:pPr>
              <w:pStyle w:val="11"/>
              <w:numPr>
                <w:ilvl w:val="0"/>
                <w:numId w:val="3"/>
              </w:numPr>
              <w:ind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策划了</w:t>
            </w:r>
            <w:r>
              <w:rPr>
                <w:rFonts w:hint="eastAsia" w:asciiTheme="minorEastAsia" w:hAnsiTheme="minorEastAsia" w:eastAsiaTheme="minorEastAsia" w:cstheme="minorEastAsia"/>
                <w:szCs w:val="21"/>
                <w:lang w:val="en-US" w:eastAsia="zh-CN"/>
              </w:rPr>
              <w:t>生产计划通知单、首件检验、成品检验记录</w:t>
            </w:r>
            <w:r>
              <w:rPr>
                <w:rFonts w:hint="eastAsia" w:asciiTheme="minorEastAsia" w:hAnsiTheme="minorEastAsia" w:eastAsiaTheme="minorEastAsia" w:cstheme="minorEastAsia"/>
                <w:szCs w:val="21"/>
              </w:rPr>
              <w:t>等，记录均保期3年。由</w:t>
            </w:r>
            <w:r>
              <w:rPr>
                <w:rFonts w:hint="eastAsia" w:asciiTheme="minorEastAsia" w:hAnsiTheme="minorEastAsia" w:eastAsiaTheme="minorEastAsia" w:cstheme="minorEastAsia"/>
                <w:szCs w:val="21"/>
                <w:lang w:val="en-US" w:eastAsia="zh-CN"/>
              </w:rPr>
              <w:t>生产部</w:t>
            </w:r>
            <w:r>
              <w:rPr>
                <w:rFonts w:hint="eastAsia" w:asciiTheme="minorEastAsia" w:hAnsiTheme="minorEastAsia" w:eastAsiaTheme="minorEastAsia" w:cstheme="minorEastAsia"/>
                <w:szCs w:val="21"/>
              </w:rPr>
              <w:t>统一汇总交</w:t>
            </w:r>
            <w:r>
              <w:rPr>
                <w:rFonts w:hint="eastAsia" w:asciiTheme="minorEastAsia" w:hAnsiTheme="minorEastAsia" w:eastAsiaTheme="minorEastAsia" w:cstheme="minorEastAsia"/>
                <w:szCs w:val="21"/>
                <w:lang w:val="en-US" w:eastAsia="zh-CN"/>
              </w:rPr>
              <w:t>综合部</w:t>
            </w:r>
            <w:r>
              <w:rPr>
                <w:rFonts w:hint="eastAsia" w:asciiTheme="minorEastAsia" w:hAnsiTheme="minorEastAsia" w:eastAsiaTheme="minorEastAsia" w:cstheme="minorEastAsia"/>
                <w:szCs w:val="21"/>
              </w:rPr>
              <w:t>存储。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8、通过识别与评价对公司目标和战略方向相关，影响其实现质量管理体系预期结果的各种内外部环境因素，有效应对风险和机遇。</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9、外包过程：</w:t>
            </w:r>
            <w:r>
              <w:rPr>
                <w:rFonts w:hint="eastAsia" w:asciiTheme="minorEastAsia" w:hAnsiTheme="minorEastAsia" w:eastAsiaTheme="minorEastAsia" w:cstheme="minorEastAsia"/>
                <w:szCs w:val="21"/>
                <w:lang w:val="en-US" w:eastAsia="zh-CN"/>
              </w:rPr>
              <w:t>铸造过程</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10、策划适合组织体系运行需要，未发生更改，策划情况符合标准要求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产品实现策划的输出的信息充分，输出内容满足标准要求和企业实际。</w:t>
            </w:r>
          </w:p>
        </w:tc>
        <w:tc>
          <w:tcPr>
            <w:tcW w:w="1585"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设计开发</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8.3</w:t>
            </w:r>
          </w:p>
        </w:tc>
        <w:tc>
          <w:tcPr>
            <w:tcW w:w="10004" w:type="dxa"/>
            <w:tcBorders>
              <w:bottom w:val="single" w:color="auto" w:sz="4" w:space="0"/>
            </w:tcBorders>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该组织</w:t>
            </w:r>
            <w:r>
              <w:rPr>
                <w:rFonts w:hint="eastAsia" w:asciiTheme="minorEastAsia" w:hAnsiTheme="minorEastAsia" w:eastAsiaTheme="minorEastAsia" w:cstheme="minorEastAsia"/>
                <w:szCs w:val="21"/>
                <w:lang w:val="en-US" w:eastAsia="zh-CN"/>
              </w:rPr>
              <w:t>客户技术文件、图纸</w:t>
            </w:r>
            <w:r>
              <w:rPr>
                <w:rFonts w:hint="eastAsia" w:asciiTheme="minorEastAsia" w:hAnsiTheme="minorEastAsia" w:eastAsiaTheme="minorEastAsia" w:cstheme="minorEastAsia"/>
                <w:szCs w:val="21"/>
              </w:rPr>
              <w:t>进行</w:t>
            </w:r>
            <w:r>
              <w:rPr>
                <w:rFonts w:hint="eastAsia" w:asciiTheme="minorEastAsia" w:hAnsiTheme="minorEastAsia" w:eastAsiaTheme="minorEastAsia" w:cstheme="minorEastAsia"/>
                <w:szCs w:val="21"/>
                <w:lang w:val="en-US" w:eastAsia="zh-CN"/>
              </w:rPr>
              <w:t>生产</w:t>
            </w:r>
            <w:r>
              <w:rPr>
                <w:rFonts w:hint="eastAsia" w:asciiTheme="minorEastAsia" w:hAnsiTheme="minorEastAsia" w:eastAsiaTheme="minorEastAsia" w:cstheme="minorEastAsia"/>
                <w:szCs w:val="21"/>
              </w:rPr>
              <w:t>,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tc>
        <w:tc>
          <w:tcPr>
            <w:tcW w:w="1585" w:type="dxa"/>
          </w:tcPr>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生产和服务提供的控制</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8.5．1</w:t>
            </w:r>
          </w:p>
          <w:p>
            <w:pPr>
              <w:rPr>
                <w:rFonts w:asciiTheme="minorEastAsia" w:hAnsiTheme="minorEastAsia" w:eastAsiaTheme="minorEastAsia" w:cstheme="minorEastAsia"/>
                <w:szCs w:val="21"/>
              </w:rPr>
            </w:pPr>
          </w:p>
        </w:tc>
        <w:tc>
          <w:tcPr>
            <w:tcW w:w="10004" w:type="dxa"/>
            <w:tcBorders/>
            <w:vAlign w:val="center"/>
          </w:tcPr>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企业根据客户</w:t>
            </w:r>
            <w:r>
              <w:rPr>
                <w:rFonts w:hint="eastAsia" w:asciiTheme="minorEastAsia" w:hAnsiTheme="minorEastAsia" w:eastAsiaTheme="minorEastAsia" w:cstheme="minorEastAsia"/>
                <w:szCs w:val="21"/>
                <w:lang w:val="en-US" w:eastAsia="zh-CN"/>
              </w:rPr>
              <w:t>技术文件、图纸进行生产</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抽客户提供图纸及技术文件：因技术文件及图纸企业与客户签订保密协议，本次审核不能详述</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w:t>
            </w:r>
            <w:r>
              <w:rPr>
                <w:rFonts w:hint="eastAsia" w:asciiTheme="minorEastAsia" w:hAnsiTheme="minorEastAsia" w:eastAsiaTheme="minorEastAsia" w:cstheme="minorEastAsia"/>
                <w:szCs w:val="21"/>
                <w:lang w:val="en-US" w:eastAsia="zh-CN"/>
              </w:rPr>
              <w:t>生产计划通知单，</w:t>
            </w:r>
            <w:r>
              <w:rPr>
                <w:rFonts w:asciiTheme="minorEastAsia" w:hAnsiTheme="minorEastAsia" w:eastAsiaTheme="minorEastAsia" w:cstheme="minorEastAsia"/>
                <w:szCs w:val="21"/>
              </w:rPr>
              <w:t>均保存完好</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符合要求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策划了</w:t>
            </w:r>
            <w:r>
              <w:rPr>
                <w:rFonts w:hint="eastAsia" w:asciiTheme="minorEastAsia" w:hAnsiTheme="minorEastAsia" w:eastAsiaTheme="minorEastAsia" w:cstheme="minorEastAsia"/>
                <w:szCs w:val="21"/>
                <w:lang w:val="en-US" w:eastAsia="zh-CN"/>
              </w:rPr>
              <w:t>生产</w:t>
            </w:r>
            <w:r>
              <w:rPr>
                <w:rFonts w:hint="eastAsia" w:asciiTheme="minorEastAsia" w:hAnsiTheme="minorEastAsia" w:eastAsiaTheme="minorEastAsia" w:cstheme="minorEastAsia"/>
                <w:szCs w:val="21"/>
              </w:rPr>
              <w:t>流程：客户提供图纸/技术文件--下料（铸造外包）--机加工（车、铣、钳、钻孔）-数控精加工（铣）</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rPr>
              <w:t>装配--钳工调试---检验--验收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执行标准：</w:t>
            </w:r>
            <w:r>
              <w:rPr>
                <w:rFonts w:hint="eastAsia" w:asciiTheme="minorEastAsia" w:hAnsiTheme="minorEastAsia" w:eastAsiaTheme="minorEastAsia" w:cstheme="minorEastAsia"/>
                <w:szCs w:val="21"/>
                <w:lang w:val="en-US" w:eastAsia="zh-CN"/>
              </w:rPr>
              <w:t>客户提供技术文件及图纸</w:t>
            </w:r>
            <w:r>
              <w:rPr>
                <w:rFonts w:hint="eastAsia" w:asciiTheme="minorEastAsia" w:hAnsiTheme="minorEastAsia" w:eastAsiaTheme="minorEastAsia" w:cstheme="minorEastAsia"/>
                <w:szCs w:val="21"/>
              </w:rPr>
              <w:t>等</w:t>
            </w:r>
            <w:r>
              <w:rPr>
                <w:rFonts w:asciiTheme="minorEastAsia" w:hAnsiTheme="minorEastAsia" w:eastAsiaTheme="minorEastAsia" w:cstheme="minorEastAsia"/>
                <w:szCs w:val="21"/>
              </w:rPr>
              <w:t>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以上信息能够指导生产。</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可获得和使用适宜的监视和测量资源：</w:t>
            </w:r>
            <w:r>
              <w:rPr>
                <w:rFonts w:hint="eastAsia" w:asciiTheme="minorEastAsia" w:hAnsiTheme="minorEastAsia" w:eastAsiaTheme="minorEastAsia" w:cstheme="minorEastAsia"/>
                <w:szCs w:val="21"/>
                <w:lang w:val="en-US" w:eastAsia="zh-CN"/>
              </w:rPr>
              <w:t>钢直尺</w:t>
            </w:r>
            <w:r>
              <w:rPr>
                <w:rFonts w:hint="eastAsia" w:asciiTheme="minorEastAsia" w:hAnsiTheme="minorEastAsia" w:eastAsiaTheme="minorEastAsia" w:cstheme="minorEastAsia"/>
                <w:szCs w:val="21"/>
              </w:rPr>
              <w:t>等。监视和测量设备满足检验需要</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在适当阶段实施监视和测量活动，以验证是否符合过程或输出的控制准则以及产品和服务的接收准则</w:t>
            </w:r>
            <w:r>
              <w:rPr>
                <w:rFonts w:hint="eastAsia" w:asciiTheme="minorEastAsia" w:hAnsiTheme="minorEastAsia" w:eastAsiaTheme="minorEastAsia" w:cstheme="minorEastAsia"/>
                <w:szCs w:val="21"/>
                <w:lang w:val="en-US" w:eastAsia="zh-CN"/>
              </w:rPr>
              <w:t>客户提供技术文件及图纸</w:t>
            </w:r>
            <w:r>
              <w:rPr>
                <w:rFonts w:hint="eastAsia" w:asciiTheme="minorEastAsia" w:hAnsiTheme="minorEastAsia" w:eastAsiaTheme="minorEastAsia" w:cstheme="minorEastAsia"/>
                <w:szCs w:val="21"/>
              </w:rPr>
              <w:t>等作业指导文件实施过程控制。</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产品通过检验等来对产品实现过程进行控制。</w:t>
            </w:r>
            <w:r>
              <w:rPr>
                <w:rFonts w:hint="eastAsia" w:asciiTheme="minorEastAsia" w:hAnsiTheme="minorEastAsia" w:eastAsiaTheme="minorEastAsia" w:cstheme="minorEastAsia"/>
                <w:szCs w:val="21"/>
                <w:lang w:val="en-US" w:eastAsia="zh-CN"/>
              </w:rPr>
              <w:t>生产</w:t>
            </w:r>
            <w:r>
              <w:rPr>
                <w:rFonts w:hint="eastAsia" w:asciiTheme="minorEastAsia" w:hAnsiTheme="minorEastAsia" w:eastAsiaTheme="minorEastAsia" w:cstheme="minorEastAsia"/>
                <w:szCs w:val="21"/>
              </w:rPr>
              <w:t>过程中由专人进行检查，完成后由客户进行验收，符合要求。</w:t>
            </w:r>
          </w:p>
          <w:p>
            <w:pPr>
              <w:rPr>
                <w:rFonts w:hint="default"/>
                <w:lang w:val="en-US" w:eastAsia="zh-CN"/>
              </w:rPr>
            </w:pPr>
            <w:r>
              <w:rPr>
                <w:rFonts w:hint="eastAsia"/>
                <w:color w:val="auto"/>
                <w:lang w:val="en-US" w:eastAsia="zh-CN"/>
              </w:rPr>
              <w:t>抽技术文件及图纸，符合要求。</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szCs w:val="21"/>
              </w:rPr>
              <w:t>为过程的运行使用适宜的基</w:t>
            </w:r>
            <w:r>
              <w:rPr>
                <w:rFonts w:hint="eastAsia" w:asciiTheme="minorEastAsia" w:hAnsiTheme="minorEastAsia" w:eastAsiaTheme="minorEastAsia" w:cstheme="minorEastAsia"/>
                <w:color w:val="auto"/>
                <w:szCs w:val="21"/>
              </w:rPr>
              <w:t>础设施，并保持适宜的环境：配备了</w:t>
            </w:r>
            <w:r>
              <w:rPr>
                <w:rFonts w:hint="eastAsia" w:asciiTheme="minorEastAsia" w:hAnsiTheme="minorEastAsia" w:eastAsiaTheme="minorEastAsia" w:cstheme="minorEastAsia"/>
                <w:szCs w:val="21"/>
                <w:lang w:eastAsia="zh-CN"/>
              </w:rPr>
              <w:t>磨</w:t>
            </w:r>
            <w:r>
              <w:rPr>
                <w:rFonts w:hint="eastAsia" w:asciiTheme="minorEastAsia" w:hAnsiTheme="minorEastAsia" w:eastAsiaTheme="minorEastAsia" w:cstheme="minorEastAsia"/>
                <w:szCs w:val="21"/>
              </w:rPr>
              <w:t>床</w:t>
            </w:r>
            <w:r>
              <w:rPr>
                <w:rFonts w:hint="eastAsia" w:asciiTheme="minorEastAsia" w:hAnsiTheme="minorEastAsia" w:eastAsiaTheme="minorEastAsia" w:cstheme="minorEastAsia"/>
                <w:szCs w:val="21"/>
                <w:lang w:eastAsia="zh-CN"/>
              </w:rPr>
              <w:t>、数控车床、摇臂钻、天车、线切割、油压机</w:t>
            </w:r>
            <w:r>
              <w:rPr>
                <w:rFonts w:hint="eastAsia" w:asciiTheme="minorEastAsia" w:hAnsiTheme="minorEastAsia" w:eastAsiaTheme="minorEastAsia" w:cstheme="minorEastAsia"/>
                <w:szCs w:val="21"/>
                <w:lang w:val="en-US" w:eastAsia="zh-CN"/>
              </w:rPr>
              <w:t>等</w:t>
            </w:r>
            <w:r>
              <w:rPr>
                <w:rFonts w:hint="eastAsia" w:ascii="宋体" w:hAnsi="宋体"/>
                <w:color w:val="auto"/>
                <w:spacing w:val="-10"/>
                <w:sz w:val="20"/>
              </w:rPr>
              <w:t>设备</w:t>
            </w:r>
            <w:r>
              <w:rPr>
                <w:rFonts w:hint="eastAsia" w:asciiTheme="minorEastAsia" w:hAnsiTheme="minorEastAsia" w:eastAsiaTheme="minorEastAsia" w:cstheme="minorEastAsia"/>
                <w:color w:val="auto"/>
                <w:szCs w:val="21"/>
              </w:rPr>
              <w:t>，人员经过培训上岗等。基本满足工作需要。资源基本满足。</w:t>
            </w:r>
          </w:p>
          <w:p>
            <w:pPr>
              <w:pStyle w:val="11"/>
              <w:numPr>
                <w:ilvl w:val="0"/>
                <w:numId w:val="2"/>
              </w:numPr>
              <w:ind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生产</w:t>
            </w:r>
            <w:r>
              <w:rPr>
                <w:rFonts w:hint="eastAsia" w:asciiTheme="minorEastAsia" w:hAnsiTheme="minorEastAsia" w:eastAsiaTheme="minorEastAsia" w:cstheme="minorEastAsia"/>
                <w:color w:val="auto"/>
                <w:szCs w:val="21"/>
              </w:rPr>
              <w:t>环境</w:t>
            </w:r>
            <w:r>
              <w:rPr>
                <w:rFonts w:hint="eastAsia" w:asciiTheme="minorEastAsia" w:hAnsiTheme="minorEastAsia" w:eastAsiaTheme="minorEastAsia" w:cstheme="minorEastAsia"/>
                <w:color w:val="auto"/>
                <w:szCs w:val="21"/>
                <w:lang w:val="en-US" w:eastAsia="zh-CN"/>
              </w:rPr>
              <w:t>无特殊要求</w:t>
            </w:r>
            <w:r>
              <w:rPr>
                <w:rFonts w:hint="eastAsia" w:asciiTheme="minorEastAsia" w:hAnsiTheme="minorEastAsia" w:eastAsiaTheme="minorEastAsia" w:cstheme="minorEastAsia"/>
                <w:color w:val="auto"/>
                <w:szCs w:val="21"/>
              </w:rPr>
              <w:t>。</w:t>
            </w:r>
          </w:p>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办公区内有消防器材，有效期内</w:t>
            </w:r>
            <w:r>
              <w:rPr>
                <w:rFonts w:hint="eastAsia" w:asciiTheme="minorEastAsia" w:hAnsiTheme="minorEastAsia" w:eastAsiaTheme="minorEastAsia" w:cstheme="minorEastAsia"/>
                <w:szCs w:val="21"/>
                <w:lang w:eastAsia="zh-CN"/>
              </w:rPr>
              <w:t>。</w:t>
            </w:r>
          </w:p>
          <w:p>
            <w:pP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szCs w:val="21"/>
              </w:rPr>
              <w:t>5）配备胜任的人员，包括所需求的资格：初中以上学历；视力良好；有一定工作经验、经过培训、考核合格后上岗。</w:t>
            </w:r>
            <w:r>
              <w:rPr>
                <w:rFonts w:hint="eastAsia" w:asciiTheme="minorEastAsia" w:hAnsiTheme="minorEastAsia" w:eastAsiaTheme="minorEastAsia" w:cstheme="minorEastAsia"/>
                <w:szCs w:val="21"/>
                <w:lang w:val="en-US" w:eastAsia="zh-CN"/>
              </w:rPr>
              <w:t>起重机操作人员有资格证书，符合要求。</w:t>
            </w:r>
          </w:p>
          <w:p>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6）若输出结果不能由后续的监视或测量加以验证，应对生产和服务提供过程实现策划结果的能力进行确认，并定期再确认：经确认，生产过程中需要确认的过程</w:t>
            </w:r>
            <w:r>
              <w:rPr>
                <w:rFonts w:hint="eastAsia" w:asciiTheme="minorEastAsia" w:hAnsiTheme="minorEastAsia" w:eastAsiaTheme="minorEastAsia" w:cstheme="minorEastAsia"/>
                <w:color w:val="auto"/>
                <w:szCs w:val="21"/>
                <w:lang w:val="en-US" w:eastAsia="zh-CN"/>
              </w:rPr>
              <w:t>为铸造（外包）</w:t>
            </w:r>
            <w:r>
              <w:rPr>
                <w:rFonts w:hint="eastAsia" w:asciiTheme="minorEastAsia" w:hAnsiTheme="minorEastAsia" w:eastAsiaTheme="minorEastAsia" w:cstheme="minorEastAsia"/>
                <w:color w:val="auto"/>
                <w:szCs w:val="21"/>
              </w:rPr>
              <w:t>。</w:t>
            </w:r>
          </w:p>
          <w:p>
            <w:pP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抽2020年3月24日铸造过程确认记录，对人员、设备、作业规范、记录等进行确认，符合要求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color w:val="auto"/>
                <w:szCs w:val="21"/>
              </w:rPr>
              <w:t>7）采取措施防止人为错误：各工序制定有操作规程、</w:t>
            </w:r>
            <w:r>
              <w:rPr>
                <w:rFonts w:hint="eastAsia" w:asciiTheme="minorEastAsia" w:hAnsiTheme="minorEastAsia" w:eastAsiaTheme="minorEastAsia" w:cstheme="minorEastAsia"/>
                <w:color w:val="auto"/>
                <w:szCs w:val="21"/>
                <w:lang w:val="en-US" w:eastAsia="zh-CN"/>
              </w:rPr>
              <w:t>客户技术文件、图纸</w:t>
            </w:r>
            <w:r>
              <w:rPr>
                <w:rFonts w:hint="eastAsia" w:asciiTheme="minorEastAsia" w:hAnsiTheme="minorEastAsia" w:eastAsiaTheme="minorEastAsia" w:cstheme="minorEastAsia"/>
                <w:color w:val="auto"/>
                <w:szCs w:val="21"/>
              </w:rPr>
              <w:t>，明确了操作要求，各工序互</w:t>
            </w:r>
            <w:r>
              <w:rPr>
                <w:rFonts w:hint="eastAsia" w:asciiTheme="minorEastAsia" w:hAnsiTheme="minorEastAsia" w:eastAsiaTheme="minorEastAsia" w:cstheme="minorEastAsia"/>
                <w:szCs w:val="21"/>
              </w:rPr>
              <w:t>检，避免人为失误</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8）实施放行、交付和交付后的活动：按照各图纸</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技术文件</w:t>
            </w:r>
            <w:r>
              <w:rPr>
                <w:rFonts w:hint="eastAsia" w:asciiTheme="minorEastAsia" w:hAnsiTheme="minorEastAsia" w:eastAsiaTheme="minorEastAsia" w:cstheme="minorEastAsia"/>
                <w:szCs w:val="21"/>
              </w:rPr>
              <w:t>要求实施过程控制，以确保有效实施放行、交付和交付后活动。</w:t>
            </w:r>
          </w:p>
          <w:p>
            <w:r>
              <w:rPr>
                <w:rFonts w:hint="eastAsia"/>
                <w:lang w:val="en-US" w:eastAsia="zh-CN"/>
              </w:rPr>
              <w:t>视频</w:t>
            </w:r>
            <w:r>
              <w:rPr>
                <w:rFonts w:hint="eastAsia"/>
              </w:rPr>
              <w:t>巡视现场：现场干净整洁、</w:t>
            </w:r>
            <w:r>
              <w:rPr>
                <w:rFonts w:hint="eastAsia"/>
                <w:lang w:val="en-US" w:eastAsia="zh-CN"/>
              </w:rPr>
              <w:t>员工着工作服，</w:t>
            </w:r>
            <w:r>
              <w:rPr>
                <w:rFonts w:hint="eastAsia"/>
              </w:rPr>
              <w:t>设备运转正常</w:t>
            </w:r>
            <w:r>
              <w:rPr>
                <w:rFonts w:hint="eastAsia"/>
                <w:lang w:eastAsia="zh-CN"/>
              </w:rPr>
              <w:t>、</w:t>
            </w:r>
            <w:r>
              <w:rPr>
                <w:rFonts w:hint="eastAsia"/>
                <w:lang w:val="en-US" w:eastAsia="zh-CN"/>
              </w:rPr>
              <w:t>有各种标识，</w:t>
            </w:r>
            <w:r>
              <w:rPr>
                <w:rFonts w:hint="eastAsia"/>
              </w:rPr>
              <w:t>人员配备符合要求。</w:t>
            </w:r>
          </w:p>
          <w:p>
            <w:pPr>
              <w:rPr>
                <w:rFonts w:asciiTheme="minorEastAsia" w:hAnsiTheme="minorEastAsia" w:eastAsiaTheme="minorEastAsia" w:cstheme="minorEastAsia"/>
                <w:szCs w:val="21"/>
              </w:rPr>
            </w:pPr>
            <w:r>
              <w:rPr>
                <w:rFonts w:asciiTheme="minorEastAsia" w:hAnsiTheme="minorEastAsia" w:eastAsiaTheme="minorEastAsia" w:cstheme="minorEastAsia"/>
                <w:szCs w:val="21"/>
              </w:rPr>
              <w:t>生产过程受控</w:t>
            </w:r>
          </w:p>
        </w:tc>
        <w:tc>
          <w:tcPr>
            <w:tcW w:w="1585"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监视和测量资源</w:t>
            </w:r>
          </w:p>
        </w:tc>
        <w:tc>
          <w:tcPr>
            <w:tcW w:w="960" w:type="dxa"/>
            <w:vAlign w:val="center"/>
          </w:tcPr>
          <w:p>
            <w:pP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7.1.5</w:t>
            </w:r>
          </w:p>
        </w:tc>
        <w:tc>
          <w:tcPr>
            <w:tcW w:w="10004" w:type="dxa"/>
            <w:tcBorders/>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企业编制计量器具台账，记录了设备编号、名称、规格型号等内容。</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szCs w:val="21"/>
              </w:rPr>
              <w:t>组织配置的监视</w:t>
            </w:r>
            <w:r>
              <w:rPr>
                <w:rFonts w:hint="eastAsia" w:asciiTheme="minorEastAsia" w:hAnsiTheme="minorEastAsia" w:eastAsiaTheme="minorEastAsia" w:cstheme="minorEastAsia"/>
                <w:color w:val="auto"/>
                <w:szCs w:val="21"/>
              </w:rPr>
              <w:t>测量设备主要为</w:t>
            </w:r>
            <w:r>
              <w:rPr>
                <w:rFonts w:hint="eastAsia" w:asciiTheme="minorEastAsia" w:hAnsiTheme="minorEastAsia" w:eastAsiaTheme="minorEastAsia" w:cstheme="minorEastAsia"/>
                <w:color w:val="auto"/>
                <w:szCs w:val="21"/>
                <w:lang w:val="en-US" w:eastAsia="zh-CN"/>
              </w:rPr>
              <w:t>钢直尺</w:t>
            </w:r>
            <w:r>
              <w:rPr>
                <w:rFonts w:hint="eastAsia" w:ascii="宋体"/>
                <w:color w:val="auto"/>
                <w:sz w:val="20"/>
              </w:rPr>
              <w:t>等</w:t>
            </w:r>
            <w:r>
              <w:rPr>
                <w:rFonts w:hint="eastAsia" w:asciiTheme="minorEastAsia" w:hAnsiTheme="minorEastAsia" w:eastAsiaTheme="minorEastAsia" w:cstheme="minorEastAsia"/>
                <w:color w:val="auto"/>
                <w:kern w:val="0"/>
                <w:szCs w:val="21"/>
              </w:rPr>
              <w:t>。基本满足检验需要。</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抽设备校准/验证情况，企业未能提供，已开不符合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使用的监视测量设备由车间负责保管，检验用的测量设备由质检人员专人负责，防止潮湿、磕碰和损坏。未发生使用过程中失效的现象，如果出现，清楚应立即停止使用，送具有计量资质的检定部门检定，并对已往所检结果重新检验。</w:t>
            </w:r>
          </w:p>
          <w:p>
            <w:pP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监视和测量用软件均为设备自带，设备校准时同事校准，版本升级时设备返厂。</w:t>
            </w:r>
          </w:p>
        </w:tc>
        <w:tc>
          <w:tcPr>
            <w:tcW w:w="1585" w:type="dxa"/>
            <w:vAlign w:val="top"/>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放行控制</w:t>
            </w:r>
          </w:p>
        </w:tc>
        <w:tc>
          <w:tcPr>
            <w:tcW w:w="960" w:type="dxa"/>
            <w:vAlign w:val="center"/>
          </w:tcPr>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8.6</w:t>
            </w:r>
          </w:p>
        </w:tc>
        <w:tc>
          <w:tcPr>
            <w:tcW w:w="10004" w:type="dxa"/>
            <w:tcBorders/>
            <w:vAlign w:val="center"/>
          </w:tcPr>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检验依据：客户提供技术文件、图纸</w:t>
            </w:r>
          </w:p>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提供原材料检验记录、生产过程检验记录、成品检验记录，符合要求。</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放行受控</w:t>
            </w:r>
          </w:p>
        </w:tc>
        <w:tc>
          <w:tcPr>
            <w:tcW w:w="1585" w:type="dxa"/>
            <w:vAlign w:val="top"/>
          </w:tcPr>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不合格输出的控制</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不合格和纠正措施</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8.7</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10.2</w:t>
            </w:r>
          </w:p>
        </w:tc>
        <w:tc>
          <w:tcPr>
            <w:tcW w:w="10004" w:type="dxa"/>
            <w:tcBorders/>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查有《不合格控制程序》，对不合格输出进行识别和控制，防止不合格输出的非预期使用或交付</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询问部门负责人称目前没有不合格的非预期使用情况。未发生投诉所引起的不合格。</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抽不合格品/不符合评审处置单</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符合要求。</w:t>
            </w:r>
            <w:bookmarkStart w:id="1" w:name="_GoBack"/>
            <w:bookmarkEnd w:id="1"/>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针对内审中发现的不合格，采取了纠正措施，并进行验证合格。询问部门负责人称服务过程中未发现严重不合格或同类不合格屡次发生情况，因此未采取纠正措施。</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目前风险和机遇无需更新，质量管理体系无需变更。</w:t>
            </w:r>
          </w:p>
        </w:tc>
        <w:tc>
          <w:tcPr>
            <w:tcW w:w="1585" w:type="dxa"/>
            <w:vAlign w:val="top"/>
          </w:tcPr>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bl>
    <w:p>
      <w:pPr>
        <w:pStyle w:val="3"/>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1"/>
      </w:pBdr>
      <w:spacing w:line="320" w:lineRule="exact"/>
      <w:ind w:firstLine="720" w:firstLineChars="400"/>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3F67"/>
    <w:multiLevelType w:val="multilevel"/>
    <w:tmpl w:val="035A3F67"/>
    <w:lvl w:ilvl="0" w:tentative="0">
      <w:start w:val="7"/>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EBB72CE"/>
    <w:multiLevelType w:val="singleLevel"/>
    <w:tmpl w:val="4EBB72CE"/>
    <w:lvl w:ilvl="0" w:tentative="0">
      <w:start w:val="1"/>
      <w:numFmt w:val="decimal"/>
      <w:suff w:val="nothing"/>
      <w:lvlText w:val="%1）"/>
      <w:lvlJc w:val="left"/>
    </w:lvl>
  </w:abstractNum>
  <w:abstractNum w:abstractNumId="2">
    <w:nsid w:val="76C95794"/>
    <w:multiLevelType w:val="multilevel"/>
    <w:tmpl w:val="76C9579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7C5"/>
    <w:rsid w:val="0003373A"/>
    <w:rsid w:val="00105685"/>
    <w:rsid w:val="00105906"/>
    <w:rsid w:val="00105A91"/>
    <w:rsid w:val="00161F4D"/>
    <w:rsid w:val="001A2D7F"/>
    <w:rsid w:val="001D6E96"/>
    <w:rsid w:val="001F5A99"/>
    <w:rsid w:val="002B1686"/>
    <w:rsid w:val="002B69C9"/>
    <w:rsid w:val="00311443"/>
    <w:rsid w:val="00337922"/>
    <w:rsid w:val="00340867"/>
    <w:rsid w:val="00380837"/>
    <w:rsid w:val="003C0CAE"/>
    <w:rsid w:val="00410914"/>
    <w:rsid w:val="004864E8"/>
    <w:rsid w:val="0049481A"/>
    <w:rsid w:val="004C302A"/>
    <w:rsid w:val="004E2167"/>
    <w:rsid w:val="00510A9D"/>
    <w:rsid w:val="00511008"/>
    <w:rsid w:val="00536930"/>
    <w:rsid w:val="00564E53"/>
    <w:rsid w:val="005D263D"/>
    <w:rsid w:val="00632185"/>
    <w:rsid w:val="00644FE2"/>
    <w:rsid w:val="0067447D"/>
    <w:rsid w:val="0067640C"/>
    <w:rsid w:val="006D1AD3"/>
    <w:rsid w:val="006E678B"/>
    <w:rsid w:val="006F0959"/>
    <w:rsid w:val="007757F3"/>
    <w:rsid w:val="007E0312"/>
    <w:rsid w:val="007E6AEB"/>
    <w:rsid w:val="00824194"/>
    <w:rsid w:val="00842476"/>
    <w:rsid w:val="00871C15"/>
    <w:rsid w:val="008973EE"/>
    <w:rsid w:val="008C7D6A"/>
    <w:rsid w:val="00945A50"/>
    <w:rsid w:val="00967BEE"/>
    <w:rsid w:val="00971600"/>
    <w:rsid w:val="009973B4"/>
    <w:rsid w:val="009B5E22"/>
    <w:rsid w:val="009F7EED"/>
    <w:rsid w:val="00A90B3B"/>
    <w:rsid w:val="00AE7242"/>
    <w:rsid w:val="00AF0AAB"/>
    <w:rsid w:val="00B03C89"/>
    <w:rsid w:val="00B258C1"/>
    <w:rsid w:val="00B504B6"/>
    <w:rsid w:val="00BF597E"/>
    <w:rsid w:val="00C51A36"/>
    <w:rsid w:val="00C55228"/>
    <w:rsid w:val="00CA61FF"/>
    <w:rsid w:val="00CE315A"/>
    <w:rsid w:val="00D06F59"/>
    <w:rsid w:val="00D14D57"/>
    <w:rsid w:val="00D35DCE"/>
    <w:rsid w:val="00D45B90"/>
    <w:rsid w:val="00D462BB"/>
    <w:rsid w:val="00D8388C"/>
    <w:rsid w:val="00DB21E4"/>
    <w:rsid w:val="00E31B5F"/>
    <w:rsid w:val="00EB0164"/>
    <w:rsid w:val="00ED0F62"/>
    <w:rsid w:val="00F56745"/>
    <w:rsid w:val="00F71ED3"/>
    <w:rsid w:val="00F90A44"/>
    <w:rsid w:val="00FC7536"/>
    <w:rsid w:val="01D378AA"/>
    <w:rsid w:val="072F44EE"/>
    <w:rsid w:val="078720F2"/>
    <w:rsid w:val="08B16F79"/>
    <w:rsid w:val="0F282FD9"/>
    <w:rsid w:val="108219C2"/>
    <w:rsid w:val="14E21DE9"/>
    <w:rsid w:val="16D866B4"/>
    <w:rsid w:val="18301C0F"/>
    <w:rsid w:val="1B216FC7"/>
    <w:rsid w:val="1CD53ABE"/>
    <w:rsid w:val="1F657D19"/>
    <w:rsid w:val="201D0BDC"/>
    <w:rsid w:val="20523B31"/>
    <w:rsid w:val="21937DDB"/>
    <w:rsid w:val="22010CD2"/>
    <w:rsid w:val="28AF60ED"/>
    <w:rsid w:val="29422B22"/>
    <w:rsid w:val="2A27419B"/>
    <w:rsid w:val="2BB30FF1"/>
    <w:rsid w:val="2E8E43FD"/>
    <w:rsid w:val="2ECE22FE"/>
    <w:rsid w:val="30133707"/>
    <w:rsid w:val="30801E18"/>
    <w:rsid w:val="31910377"/>
    <w:rsid w:val="33B264D0"/>
    <w:rsid w:val="364522E6"/>
    <w:rsid w:val="368A7277"/>
    <w:rsid w:val="3B5439F7"/>
    <w:rsid w:val="3E027128"/>
    <w:rsid w:val="3E1E4ED5"/>
    <w:rsid w:val="3EA70AF5"/>
    <w:rsid w:val="3F1D37BD"/>
    <w:rsid w:val="3FFA6AB7"/>
    <w:rsid w:val="4F83667A"/>
    <w:rsid w:val="4FC25FF5"/>
    <w:rsid w:val="51DC23A9"/>
    <w:rsid w:val="527177D3"/>
    <w:rsid w:val="53013699"/>
    <w:rsid w:val="53B041AE"/>
    <w:rsid w:val="568340CF"/>
    <w:rsid w:val="57392923"/>
    <w:rsid w:val="5A12055A"/>
    <w:rsid w:val="5A6A192F"/>
    <w:rsid w:val="5EA12B9A"/>
    <w:rsid w:val="5EBB717E"/>
    <w:rsid w:val="602C0249"/>
    <w:rsid w:val="61B85EA8"/>
    <w:rsid w:val="65994AC0"/>
    <w:rsid w:val="678C670A"/>
    <w:rsid w:val="729C3B61"/>
    <w:rsid w:val="783001E6"/>
    <w:rsid w:val="7A90741F"/>
    <w:rsid w:val="7C4F2DF7"/>
    <w:rsid w:val="7D8E3A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unhideWhenUsed/>
    <w:qFormat/>
    <w:uiPriority w:val="99"/>
    <w:pPr>
      <w:ind w:firstLine="420" w:firstLineChars="200"/>
    </w:p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1483</Words>
  <Characters>8456</Characters>
  <Lines>70</Lines>
  <Paragraphs>19</Paragraphs>
  <TotalTime>0</TotalTime>
  <ScaleCrop>false</ScaleCrop>
  <LinksUpToDate>false</LinksUpToDate>
  <CharactersWithSpaces>9920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acer</cp:lastModifiedBy>
  <dcterms:modified xsi:type="dcterms:W3CDTF">2020-07-14T02:01:23Z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