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天津博昊科技发展有限公司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17.11.03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17.11.03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客户提供图纸/技术文件--锻造（外包）--下料--车/铣、钳工/钻孔-装配-数控精加工（铣）-钳工调试---检验--验收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企业有对风险和机遇的措施进行了识别和控制：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企业目前识别风险点：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风险：整体经济环境不佳，银行利率快，银行信贷紧缩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措施：</w:t>
            </w:r>
            <w:r>
              <w:rPr>
                <w:rFonts w:hint="eastAsia"/>
                <w:b/>
                <w:sz w:val="20"/>
              </w:rPr>
              <w:t>提前资金准备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风险：公司现有环境、人员、设备管理不善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措施：</w:t>
            </w:r>
            <w:r>
              <w:rPr>
                <w:rFonts w:hint="eastAsia"/>
                <w:b/>
                <w:sz w:val="20"/>
              </w:rPr>
              <w:t>加强人员培训，提高意识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风险：</w:t>
            </w:r>
            <w:r>
              <w:rPr>
                <w:rFonts w:hint="eastAsia"/>
                <w:b/>
                <w:sz w:val="20"/>
              </w:rPr>
              <w:t>顾客行业具有习惯性消费，新客户开发困难，目前老客户对本公司产品质量比较满意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措施：</w:t>
            </w:r>
            <w:r>
              <w:rPr>
                <w:rFonts w:hint="eastAsia"/>
                <w:b/>
                <w:sz w:val="20"/>
              </w:rPr>
              <w:t>做好老客户维护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。。。。。。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机遇：</w:t>
            </w:r>
            <w:r>
              <w:rPr>
                <w:rFonts w:hint="eastAsia"/>
                <w:b/>
                <w:sz w:val="20"/>
              </w:rPr>
              <w:t>公司所在地社会形势稳定、外部环境稳定。公司业绩上升，规模进一步扩大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风险、机遇识别充分，措施有效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客户提供技术文件/图纸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3303270</wp:posOffset>
                  </wp:positionH>
                  <wp:positionV relativeFrom="paragraph">
                    <wp:posOffset>644525</wp:posOffset>
                  </wp:positionV>
                  <wp:extent cx="921385" cy="466725"/>
                  <wp:effectExtent l="0" t="0" r="5715" b="317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66675</wp:posOffset>
            </wp:positionV>
            <wp:extent cx="921385" cy="466725"/>
            <wp:effectExtent l="0" t="0" r="5715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2020年7月12日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2020年7月12日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66D16AB"/>
    <w:rsid w:val="5DC36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acer</cp:lastModifiedBy>
  <dcterms:modified xsi:type="dcterms:W3CDTF">2020-07-15T07:10:27Z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