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宿州市信德机械股份有限公司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0337-2020-Q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张磊</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8"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韦春喜</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2020-N0QMS-1264075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p>
        </w:tc>
        <w:tc>
          <w:tcPr>
            <w:tcW w:w="1184" w:type="dxa"/>
            <w:vAlign w:val="center"/>
          </w:tcPr>
          <w:p>
            <w:pPr>
              <w:snapToGrid w:val="0"/>
              <w:spacing w:line="276" w:lineRule="auto"/>
              <w:jc w:val="left"/>
              <w:rPr>
                <w:rFonts w:hint="eastAsia"/>
                <w:b/>
                <w:sz w:val="22"/>
                <w:szCs w:val="22"/>
              </w:rPr>
            </w:pPr>
          </w:p>
        </w:tc>
        <w:tc>
          <w:tcPr>
            <w:tcW w:w="5595" w:type="dxa"/>
            <w:gridSpan w:val="3"/>
            <w:vAlign w:val="center"/>
          </w:tcPr>
          <w:p>
            <w:pPr>
              <w:snapToGrid w:val="0"/>
              <w:spacing w:line="276" w:lineRule="auto"/>
              <w:jc w:val="left"/>
              <w:rPr>
                <w:rFonts w:hint="eastAsia"/>
                <w:b/>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4" w:name="_GoBack"/>
            <w:bookmarkEnd w:id="4"/>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CA59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2020-07-10T07:54:16Z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