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  <w:u w:val="single"/>
        </w:rPr>
        <w:t>00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72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 xml:space="preserve"> </w:t>
      </w:r>
    </w:p>
    <w:p>
      <w:pPr>
        <w:spacing w:after="240"/>
        <w:jc w:val="center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测量过程控制检查表</w:t>
      </w:r>
    </w:p>
    <w:tbl>
      <w:tblPr>
        <w:tblStyle w:val="6"/>
        <w:tblW w:w="10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986"/>
        <w:gridCol w:w="350"/>
        <w:gridCol w:w="1073"/>
        <w:gridCol w:w="1412"/>
        <w:gridCol w:w="653"/>
        <w:gridCol w:w="759"/>
        <w:gridCol w:w="610"/>
        <w:gridCol w:w="1163"/>
        <w:gridCol w:w="908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(参数)名称</w:t>
            </w:r>
          </w:p>
        </w:tc>
        <w:tc>
          <w:tcPr>
            <w:tcW w:w="382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不锈钢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钢带厚度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企业部门</w:t>
            </w:r>
          </w:p>
        </w:tc>
        <w:tc>
          <w:tcPr>
            <w:tcW w:w="3758" w:type="dxa"/>
            <w:gridSpan w:val="4"/>
            <w:shd w:val="clear" w:color="auto" w:fill="FFFFFF" w:themeFill="background1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参数M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1.5±0.0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</w:tc>
        <w:tc>
          <w:tcPr>
            <w:tcW w:w="141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导出计量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Style w:val="11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±0.01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公差T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0.08mm</w:t>
            </w:r>
          </w:p>
        </w:tc>
        <w:tc>
          <w:tcPr>
            <w:tcW w:w="14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允许不确定度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0.009mm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  <w:tc>
          <w:tcPr>
            <w:tcW w:w="14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341" w:type="dxa"/>
            <w:gridSpan w:val="11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过程要素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计量特性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测量设备名称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</w:t>
            </w:r>
          </w:p>
        </w:tc>
        <w:tc>
          <w:tcPr>
            <w:tcW w:w="2065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测量误差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其他特性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外径千分尺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（0-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2065" w:type="dxa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fill="FFFFFF" w:themeFill="background1"/>
                <w:lang w:val="en-US" w:eastAsia="zh-CN"/>
              </w:rPr>
              <w:t>/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0.004mm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AHXY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-CLGF-20190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不锈钢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钢带厚度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napToGrid w:val="0"/>
                <w:color w:val="000000"/>
                <w:kern w:val="0"/>
                <w:sz w:val="21"/>
                <w:szCs w:val="21"/>
              </w:rPr>
              <w:t>过程控制规范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测量方法编号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GB/T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3280-2015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不锈钢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冷轧钢板和钢带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环境条件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常温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操作人员姓名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陈旭凡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，培训后上岗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见附录A：《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不锈钢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钢带厚度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过程测量不确定度评定》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有效性确认方法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见附录B：《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不锈钢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钢带厚度高度控制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过程有效性确认记录》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测量过程监视方法、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监视记录及控制图绘制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见附录C：《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不锈钢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钢带厚度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过程监视统计记录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及控制图》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8991" w:type="dxa"/>
            <w:gridSpan w:val="10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1.查《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不锈钢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钢带厚度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2.查该测量过程要素：测量设备、测量方法、环境条件、人员操作技能等均受控。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3.查该测量过程不确定度评定方法正确。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5.查该测量过程监视记录，在控制限内。测量过程控制图绘制方法正确。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审核结论：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F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cs="Times New Roman" w:eastAsiaTheme="majorEastAsia"/>
          <w:szCs w:val="21"/>
        </w:rPr>
      </w:pPr>
      <w:bookmarkStart w:id="0" w:name="_GoBack"/>
      <w:r>
        <w:rPr>
          <w:rFonts w:ascii="Times New Roman" w:hAnsi="Times New Roman" w:eastAsia="宋体" w:cs="Times New Roman"/>
          <w:color w:val="FF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2391410</wp:posOffset>
            </wp:positionH>
            <wp:positionV relativeFrom="paragraph">
              <wp:posOffset>324485</wp:posOffset>
            </wp:positionV>
            <wp:extent cx="843280" cy="374015"/>
            <wp:effectExtent l="0" t="0" r="10160" b="6350"/>
            <wp:wrapNone/>
            <wp:docPr id="4" name="图片 4" descr="98bfa14354443b3165fbbf54f3f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8bfa14354443b3165fbbf54f3f00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 w:eastAsiaTheme="majorEastAsia"/>
          <w:szCs w:val="21"/>
        </w:rPr>
        <w:t>审核日期：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2020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06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ascii="Times New Roman" w:hAnsi="Times New Roman" w:cs="Times New Roman" w:eastAsiaTheme="majorEastAsia"/>
          <w:color w:val="FF0000"/>
          <w:szCs w:val="21"/>
        </w:rPr>
        <w:t xml:space="preserve">    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审核员：</w:t>
      </w:r>
      <w:r>
        <w:rPr>
          <w:rFonts w:ascii="Times New Roman" w:hAnsi="Times New Roman" w:cs="Times New Roman" w:eastAsiaTheme="majorEastAsia"/>
          <w:color w:val="FF0000"/>
          <w:szCs w:val="21"/>
        </w:rPr>
        <w:t xml:space="preserve">  </w:t>
      </w:r>
      <w:r>
        <w:rPr>
          <w:rFonts w:hint="eastAsia" w:ascii="Times New Roman" w:hAnsi="Times New Roman" w:cs="Times New Roman" w:eastAsiaTheme="majorEastAsia"/>
          <w:color w:val="FF0000"/>
          <w:szCs w:val="21"/>
        </w:rPr>
        <w:t xml:space="preserve">   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 w:eastAsiaTheme="majorEastAsia"/>
          <w:szCs w:val="21"/>
        </w:rPr>
        <w:t xml:space="preserve">          </w:t>
      </w:r>
      <w:r>
        <w:rPr>
          <w:rFonts w:hint="eastAsia" w:ascii="Times New Roman" w:hAnsi="Times New Roman" w:cs="Times New Roman" w:eastAsiaTheme="majorEastAsia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eastAsiaTheme="majorEastAsia"/>
          <w:szCs w:val="21"/>
        </w:rPr>
        <w:t>企业部门代表：</w:t>
      </w:r>
      <w:r>
        <w:drawing>
          <wp:inline distT="0" distB="0" distL="114300" distR="114300">
            <wp:extent cx="1419225" cy="5429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lum bright="30000" contrast="40000"/>
                    </a:blip>
                    <a:srcRect l="18750" r="9615" b="18571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42925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77.5pt;margin-top:-0.4pt;height:20.6pt;width:215.25pt;z-index:251658240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Ge6XXWAAAACAEA&#10;AA8AAAAAAAAAAQAgAAAAIgAAAGRycy9kb3ducmV2LnhtbFBLAQIUABQAAAAIAIdO4kAglVT2qgEA&#10;ACwDAAAOAAAAAAAAAAEAIAAAACUBAABkcnMvZTJvRG9jLnhtbFBLBQYAAAAABgAGAFkBAABB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58240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n+N1e0gAAAAUBAAAPAAAAAAAAAAEAIAAAACIAAABkcnMvZG93bnJldi54&#10;bWxQSwECFAAUAAAACACHTuJAbCeUvccBAACGAwAADgAAAAAAAAABACAAAAAhAQAAZHJzL2Uyb0Rv&#10;Yy54bWxQSwUGAAAAAAYABgBZAQAAW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97"/>
    <w:rsid w:val="000413D7"/>
    <w:rsid w:val="00052297"/>
    <w:rsid w:val="00174B5D"/>
    <w:rsid w:val="001A19A7"/>
    <w:rsid w:val="00393957"/>
    <w:rsid w:val="00431A2D"/>
    <w:rsid w:val="0067353D"/>
    <w:rsid w:val="00735DB6"/>
    <w:rsid w:val="00964690"/>
    <w:rsid w:val="00B82DD6"/>
    <w:rsid w:val="00C75ABE"/>
    <w:rsid w:val="00C816F2"/>
    <w:rsid w:val="00CE2748"/>
    <w:rsid w:val="00E9496A"/>
    <w:rsid w:val="00F30690"/>
    <w:rsid w:val="0181064C"/>
    <w:rsid w:val="02663F3C"/>
    <w:rsid w:val="027E2AAB"/>
    <w:rsid w:val="046C0F23"/>
    <w:rsid w:val="051D27EF"/>
    <w:rsid w:val="057C16CC"/>
    <w:rsid w:val="05B6582A"/>
    <w:rsid w:val="06EE3CE7"/>
    <w:rsid w:val="06FF2545"/>
    <w:rsid w:val="070E3EF6"/>
    <w:rsid w:val="07411026"/>
    <w:rsid w:val="0788131C"/>
    <w:rsid w:val="09330773"/>
    <w:rsid w:val="0A9C6FDE"/>
    <w:rsid w:val="0AE95CB5"/>
    <w:rsid w:val="0AEA112F"/>
    <w:rsid w:val="0B8F50C7"/>
    <w:rsid w:val="0BA12B6A"/>
    <w:rsid w:val="0BA34CBB"/>
    <w:rsid w:val="0DB02B5B"/>
    <w:rsid w:val="0E390B79"/>
    <w:rsid w:val="0E6A6C1F"/>
    <w:rsid w:val="0F2A011F"/>
    <w:rsid w:val="0F8D60A9"/>
    <w:rsid w:val="1066621C"/>
    <w:rsid w:val="110C7DE6"/>
    <w:rsid w:val="11EA205C"/>
    <w:rsid w:val="12FA17E1"/>
    <w:rsid w:val="132171FD"/>
    <w:rsid w:val="13862EA2"/>
    <w:rsid w:val="144C6EDD"/>
    <w:rsid w:val="14651FBF"/>
    <w:rsid w:val="15D65C38"/>
    <w:rsid w:val="16170432"/>
    <w:rsid w:val="1627373C"/>
    <w:rsid w:val="16292CBC"/>
    <w:rsid w:val="16311B3A"/>
    <w:rsid w:val="16FD0CC6"/>
    <w:rsid w:val="18166D1C"/>
    <w:rsid w:val="18BA20BB"/>
    <w:rsid w:val="18C64E66"/>
    <w:rsid w:val="1ACB30C1"/>
    <w:rsid w:val="1B4D6517"/>
    <w:rsid w:val="1CCB4118"/>
    <w:rsid w:val="1CE554DF"/>
    <w:rsid w:val="1EA57B71"/>
    <w:rsid w:val="1F1D010F"/>
    <w:rsid w:val="1F7133FA"/>
    <w:rsid w:val="21326712"/>
    <w:rsid w:val="2191795B"/>
    <w:rsid w:val="21F14E92"/>
    <w:rsid w:val="223B1C8F"/>
    <w:rsid w:val="22AE4FD0"/>
    <w:rsid w:val="22F3560D"/>
    <w:rsid w:val="22F94476"/>
    <w:rsid w:val="22FC1717"/>
    <w:rsid w:val="233E05F5"/>
    <w:rsid w:val="246E4FEE"/>
    <w:rsid w:val="248C344C"/>
    <w:rsid w:val="24E21528"/>
    <w:rsid w:val="24EC4BF9"/>
    <w:rsid w:val="27833828"/>
    <w:rsid w:val="287F01C7"/>
    <w:rsid w:val="2898686D"/>
    <w:rsid w:val="28B219F2"/>
    <w:rsid w:val="2A3D3DFE"/>
    <w:rsid w:val="2C3C6F6B"/>
    <w:rsid w:val="2CD51E38"/>
    <w:rsid w:val="2D0C2749"/>
    <w:rsid w:val="2E5C0A49"/>
    <w:rsid w:val="2E6D263F"/>
    <w:rsid w:val="2E845214"/>
    <w:rsid w:val="2EB315E7"/>
    <w:rsid w:val="2ECB3E37"/>
    <w:rsid w:val="2FEC3C20"/>
    <w:rsid w:val="308C30A5"/>
    <w:rsid w:val="3120555D"/>
    <w:rsid w:val="314A2B5E"/>
    <w:rsid w:val="31E01CD7"/>
    <w:rsid w:val="322A64E6"/>
    <w:rsid w:val="32405023"/>
    <w:rsid w:val="32C363AA"/>
    <w:rsid w:val="33D80EF1"/>
    <w:rsid w:val="346F3B9C"/>
    <w:rsid w:val="34A07B5F"/>
    <w:rsid w:val="34E27A71"/>
    <w:rsid w:val="35A17E31"/>
    <w:rsid w:val="35C96BFB"/>
    <w:rsid w:val="36863EB9"/>
    <w:rsid w:val="377A2F8E"/>
    <w:rsid w:val="37885145"/>
    <w:rsid w:val="39173A24"/>
    <w:rsid w:val="395426B2"/>
    <w:rsid w:val="3B9334C2"/>
    <w:rsid w:val="3BE17F35"/>
    <w:rsid w:val="3C977CC4"/>
    <w:rsid w:val="3D895A11"/>
    <w:rsid w:val="3E2718FE"/>
    <w:rsid w:val="3F922C3E"/>
    <w:rsid w:val="3FA33BE4"/>
    <w:rsid w:val="402D0B4B"/>
    <w:rsid w:val="41487E90"/>
    <w:rsid w:val="414C3F4B"/>
    <w:rsid w:val="42A11015"/>
    <w:rsid w:val="42F24A7F"/>
    <w:rsid w:val="472A501F"/>
    <w:rsid w:val="478D2F4F"/>
    <w:rsid w:val="47B77F87"/>
    <w:rsid w:val="47D638DA"/>
    <w:rsid w:val="48104809"/>
    <w:rsid w:val="4815779C"/>
    <w:rsid w:val="48DC1467"/>
    <w:rsid w:val="49163458"/>
    <w:rsid w:val="4A61141E"/>
    <w:rsid w:val="4BF45913"/>
    <w:rsid w:val="4C517109"/>
    <w:rsid w:val="4D5276EC"/>
    <w:rsid w:val="4DC50DAD"/>
    <w:rsid w:val="4E416722"/>
    <w:rsid w:val="4F5273B9"/>
    <w:rsid w:val="51E6293C"/>
    <w:rsid w:val="52AF6EC5"/>
    <w:rsid w:val="53030A1C"/>
    <w:rsid w:val="53D25F15"/>
    <w:rsid w:val="54A24D84"/>
    <w:rsid w:val="55804559"/>
    <w:rsid w:val="55A039E4"/>
    <w:rsid w:val="56916BF1"/>
    <w:rsid w:val="573F0B18"/>
    <w:rsid w:val="57842DA4"/>
    <w:rsid w:val="57ED3A0E"/>
    <w:rsid w:val="580531CE"/>
    <w:rsid w:val="58815E30"/>
    <w:rsid w:val="59F61A6A"/>
    <w:rsid w:val="59FD20C6"/>
    <w:rsid w:val="5C2758DF"/>
    <w:rsid w:val="5D181599"/>
    <w:rsid w:val="5F453673"/>
    <w:rsid w:val="60D5237B"/>
    <w:rsid w:val="620F2F99"/>
    <w:rsid w:val="624748F3"/>
    <w:rsid w:val="62814047"/>
    <w:rsid w:val="62F007CE"/>
    <w:rsid w:val="64AE48C1"/>
    <w:rsid w:val="670D7C94"/>
    <w:rsid w:val="6AE750E6"/>
    <w:rsid w:val="6B405252"/>
    <w:rsid w:val="6B98283B"/>
    <w:rsid w:val="6C4C3B7A"/>
    <w:rsid w:val="6C874087"/>
    <w:rsid w:val="6DEE7238"/>
    <w:rsid w:val="6DFE2550"/>
    <w:rsid w:val="6E3915AD"/>
    <w:rsid w:val="6FB904E3"/>
    <w:rsid w:val="70023473"/>
    <w:rsid w:val="70B33FCF"/>
    <w:rsid w:val="725100B1"/>
    <w:rsid w:val="73757661"/>
    <w:rsid w:val="7424479F"/>
    <w:rsid w:val="74AC4017"/>
    <w:rsid w:val="74CD7B74"/>
    <w:rsid w:val="7582460C"/>
    <w:rsid w:val="75F16999"/>
    <w:rsid w:val="763A2315"/>
    <w:rsid w:val="76646E1C"/>
    <w:rsid w:val="77E60570"/>
    <w:rsid w:val="78CA3B59"/>
    <w:rsid w:val="794C6D39"/>
    <w:rsid w:val="79DA01D0"/>
    <w:rsid w:val="7B0D2430"/>
    <w:rsid w:val="7B3B121C"/>
    <w:rsid w:val="7BEA0002"/>
    <w:rsid w:val="7CC2336A"/>
    <w:rsid w:val="7DC32647"/>
    <w:rsid w:val="7EFD4692"/>
    <w:rsid w:val="7F9A30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789</Characters>
  <Lines>6</Lines>
  <Paragraphs>1</Paragraphs>
  <TotalTime>1</TotalTime>
  <ScaleCrop>false</ScaleCrop>
  <LinksUpToDate>false</LinksUpToDate>
  <CharactersWithSpaces>926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2020-05-06T05:24:13Z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