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>北京金鹰旭谱信息技术有限公司</w:t>
      </w:r>
      <w:bookmarkEnd w:id="0"/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  <w:lang w:val="en-US" w:eastAsia="zh-CN"/>
        </w:rPr>
        <w:t>经营活动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北京金鹰旭谱信息技术有限公司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8</w:t>
      </w:r>
      <w:bookmarkStart w:id="1" w:name="_GoBack"/>
      <w:bookmarkEnd w:id="1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E9B075D"/>
    <w:rsid w:val="16493208"/>
    <w:rsid w:val="20462DC0"/>
    <w:rsid w:val="47F62F01"/>
    <w:rsid w:val="5792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acer</cp:lastModifiedBy>
  <cp:lastPrinted>2019-04-22T01:40:00Z</cp:lastPrinted>
  <dcterms:modified xsi:type="dcterms:W3CDTF">2020-07-06T00:40:04Z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