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593"/>
        <w:gridCol w:w="966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四川省四维联星石油科技有限公司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0303-2020-EO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马学洋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18231875050</w:t>
            </w:r>
            <w:bookmarkEnd w:id="6"/>
          </w:p>
        </w:tc>
        <w:tc>
          <w:tcPr>
            <w:tcW w:w="59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19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eastAsia="zh-CN"/>
              </w:rPr>
              <w:t>张丽华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593" w:type="dxa"/>
            <w:vMerge w:val="continue"/>
            <w:vAlign w:val="center"/>
          </w:tcPr>
          <w:p/>
        </w:tc>
        <w:tc>
          <w:tcPr>
            <w:tcW w:w="219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953" w:type="dxa"/>
            <w:gridSpan w:val="8"/>
            <w:vAlign w:val="center"/>
          </w:tcPr>
          <w:p>
            <w:bookmarkStart w:id="10" w:name="审核范围"/>
            <w:r>
              <w:t>E：石油科技技术交流服务、螺杆研发所涉及的相关环境管理活动</w:t>
            </w:r>
          </w:p>
          <w:p>
            <w:r>
              <w:t>O：石油科技技术交流服务、螺杆研发所涉及的相关职业健康安全管理活动</w:t>
            </w:r>
            <w:bookmarkEnd w:id="10"/>
          </w:p>
        </w:tc>
        <w:tc>
          <w:tcPr>
            <w:tcW w:w="593" w:type="dxa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195" w:type="dxa"/>
            <w:gridSpan w:val="2"/>
            <w:vAlign w:val="center"/>
          </w:tcPr>
          <w:p>
            <w:bookmarkStart w:id="11" w:name="专业代码"/>
            <w:r>
              <w:t>E：34.05.00;34.06.00</w:t>
            </w:r>
          </w:p>
          <w:p>
            <w:r>
              <w:t>O：34.05.00;34.06.00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2020年07月06日 上午至2020年07月06日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E:34.05.00,34.06.00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O:34.05.00,34.06.00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E:34.05.00,34.06.00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O:34.05.00,34.06.00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2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788" w:type="dxa"/>
            <w:gridSpan w:val="3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78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8:30-11:30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</w:rPr>
              <w:t xml:space="preserve">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tcBorders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6665" w:type="dxa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14.对生产设备、环保设备、特种设备及监视测量设备的现场巡视了解和确认。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15.了解环境因素和危险源的识别、评价等控制情况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16.了解对合规性及应急预案等情况的执行。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文平、杨珍全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AC30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2020-07-18T13:22:13Z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