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sz w:val="24"/>
                <w:szCs w:val="24"/>
              </w:rPr>
            </w:pPr>
            <w:r>
              <w:rPr>
                <w:rFonts w:hint="eastAsia"/>
                <w:sz w:val="24"/>
                <w:szCs w:val="24"/>
              </w:rPr>
              <w:t xml:space="preserve">受审核部门：管理层 </w:t>
            </w:r>
            <w:r>
              <w:rPr>
                <w:sz w:val="24"/>
                <w:szCs w:val="24"/>
              </w:rPr>
              <w:t xml:space="preserve">       </w:t>
            </w:r>
            <w:r>
              <w:rPr>
                <w:rFonts w:hint="eastAsia"/>
                <w:sz w:val="24"/>
                <w:szCs w:val="24"/>
              </w:rPr>
              <w:t xml:space="preserve">主管领导：王随英 </w:t>
            </w:r>
            <w:r>
              <w:rPr>
                <w:sz w:val="24"/>
                <w:szCs w:val="24"/>
              </w:rPr>
              <w:t xml:space="preserve">         </w:t>
            </w:r>
            <w:r>
              <w:rPr>
                <w:rFonts w:hint="eastAsia"/>
                <w:sz w:val="24"/>
                <w:szCs w:val="24"/>
              </w:rPr>
              <w:t>陪同人员：崔燕燕</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eastAsia" w:eastAsia="宋体"/>
                <w:lang w:val="en-US" w:eastAsia="zh-CN"/>
              </w:rPr>
            </w:pPr>
            <w:r>
              <w:rPr>
                <w:rFonts w:hint="eastAsia"/>
                <w:sz w:val="24"/>
                <w:szCs w:val="24"/>
              </w:rPr>
              <w:t>审核员：</w:t>
            </w:r>
            <w:r>
              <w:rPr>
                <w:rFonts w:hint="eastAsia"/>
                <w:sz w:val="24"/>
                <w:szCs w:val="24"/>
                <w:lang w:val="en-US" w:eastAsia="zh-CN"/>
              </w:rPr>
              <w:t>李俐</w:t>
            </w:r>
            <w:r>
              <w:rPr>
                <w:sz w:val="24"/>
                <w:szCs w:val="24"/>
              </w:rPr>
              <w:t xml:space="preserve">                 </w:t>
            </w:r>
            <w:r>
              <w:rPr>
                <w:rFonts w:hint="eastAsia"/>
                <w:sz w:val="24"/>
                <w:szCs w:val="24"/>
              </w:rPr>
              <w:t>审核时间：2</w:t>
            </w:r>
            <w:r>
              <w:rPr>
                <w:sz w:val="24"/>
                <w:szCs w:val="24"/>
              </w:rPr>
              <w:t>020</w:t>
            </w:r>
            <w:r>
              <w:rPr>
                <w:rFonts w:hint="eastAsia"/>
                <w:sz w:val="24"/>
                <w:szCs w:val="24"/>
                <w:lang w:val="en-US" w:eastAsia="zh-CN"/>
              </w:rPr>
              <w:t>年</w:t>
            </w:r>
            <w:r>
              <w:rPr>
                <w:sz w:val="24"/>
                <w:szCs w:val="24"/>
              </w:rPr>
              <w:t>7</w:t>
            </w:r>
            <w:r>
              <w:rPr>
                <w:rFonts w:hint="eastAsia"/>
                <w:sz w:val="24"/>
                <w:szCs w:val="24"/>
                <w:lang w:val="en-US" w:eastAsia="zh-CN"/>
              </w:rPr>
              <w:t>月</w:t>
            </w:r>
            <w:r>
              <w:rPr>
                <w:sz w:val="24"/>
                <w:szCs w:val="24"/>
              </w:rPr>
              <w:t>17</w:t>
            </w:r>
            <w:r>
              <w:rPr>
                <w:rFonts w:hint="eastAsia"/>
                <w:sz w:val="24"/>
                <w:szCs w:val="24"/>
                <w:lang w:val="en-US" w:eastAsia="zh-CN"/>
              </w:rPr>
              <w:t>日</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rFonts w:hint="eastAsia"/>
                <w:sz w:val="24"/>
                <w:szCs w:val="24"/>
              </w:rPr>
            </w:pPr>
            <w:r>
              <w:rPr>
                <w:rFonts w:hint="eastAsia"/>
                <w:sz w:val="24"/>
                <w:szCs w:val="24"/>
              </w:rPr>
              <w:t>审核条款：</w:t>
            </w:r>
          </w:p>
          <w:p>
            <w:pPr>
              <w:rPr>
                <w:sz w:val="24"/>
                <w:szCs w:val="24"/>
              </w:rPr>
            </w:pPr>
            <w:r>
              <w:rPr>
                <w:rFonts w:hint="eastAsia"/>
                <w:sz w:val="24"/>
                <w:szCs w:val="24"/>
              </w:rPr>
              <w:t xml:space="preserve"> </w:t>
            </w:r>
            <w:r>
              <w:rPr>
                <w:sz w:val="24"/>
                <w:szCs w:val="24"/>
              </w:rPr>
              <w:t>Q</w:t>
            </w:r>
            <w:r>
              <w:rPr>
                <w:rFonts w:hint="eastAsia"/>
                <w:sz w:val="24"/>
                <w:szCs w:val="24"/>
              </w:rPr>
              <w:t>：</w:t>
            </w:r>
            <w:r>
              <w:rPr>
                <w:sz w:val="24"/>
                <w:szCs w:val="24"/>
              </w:rPr>
              <w:t>4.1</w:t>
            </w:r>
            <w:r>
              <w:rPr>
                <w:rFonts w:hint="eastAsia"/>
                <w:sz w:val="24"/>
                <w:szCs w:val="24"/>
              </w:rPr>
              <w:t>、4</w:t>
            </w:r>
            <w:r>
              <w:rPr>
                <w:sz w:val="24"/>
                <w:szCs w:val="24"/>
              </w:rPr>
              <w:t>.2</w:t>
            </w:r>
            <w:r>
              <w:rPr>
                <w:rFonts w:hint="eastAsia"/>
                <w:sz w:val="24"/>
                <w:szCs w:val="24"/>
              </w:rPr>
              <w:t>、4</w:t>
            </w:r>
            <w:r>
              <w:rPr>
                <w:sz w:val="24"/>
                <w:szCs w:val="24"/>
              </w:rPr>
              <w:t>.3</w:t>
            </w:r>
            <w:r>
              <w:rPr>
                <w:rFonts w:hint="eastAsia"/>
                <w:sz w:val="24"/>
                <w:szCs w:val="24"/>
              </w:rPr>
              <w:t>、4</w:t>
            </w:r>
            <w:r>
              <w:rPr>
                <w:sz w:val="24"/>
                <w:szCs w:val="24"/>
              </w:rPr>
              <w:t>.4</w:t>
            </w:r>
            <w:r>
              <w:rPr>
                <w:rFonts w:hint="eastAsia"/>
                <w:sz w:val="24"/>
                <w:szCs w:val="24"/>
              </w:rPr>
              <w:t>、5</w:t>
            </w:r>
            <w:r>
              <w:rPr>
                <w:sz w:val="24"/>
                <w:szCs w:val="24"/>
              </w:rPr>
              <w:t>.1</w:t>
            </w:r>
            <w:r>
              <w:rPr>
                <w:rFonts w:hint="eastAsia"/>
                <w:sz w:val="24"/>
                <w:szCs w:val="24"/>
              </w:rPr>
              <w:t>、5</w:t>
            </w:r>
            <w:r>
              <w:rPr>
                <w:sz w:val="24"/>
                <w:szCs w:val="24"/>
              </w:rPr>
              <w:t>.2</w:t>
            </w:r>
            <w:r>
              <w:rPr>
                <w:rFonts w:hint="eastAsia"/>
                <w:sz w:val="24"/>
                <w:szCs w:val="24"/>
              </w:rPr>
              <w:t>、5</w:t>
            </w:r>
            <w:r>
              <w:rPr>
                <w:sz w:val="24"/>
                <w:szCs w:val="24"/>
              </w:rPr>
              <w:t>.3</w:t>
            </w:r>
            <w:r>
              <w:rPr>
                <w:rFonts w:hint="eastAsia"/>
                <w:sz w:val="24"/>
                <w:szCs w:val="24"/>
              </w:rPr>
              <w:t>、6</w:t>
            </w:r>
            <w:r>
              <w:rPr>
                <w:sz w:val="24"/>
                <w:szCs w:val="24"/>
              </w:rPr>
              <w:t>.1</w:t>
            </w:r>
            <w:r>
              <w:rPr>
                <w:rFonts w:hint="eastAsia"/>
                <w:sz w:val="24"/>
                <w:szCs w:val="24"/>
              </w:rPr>
              <w:t>、6</w:t>
            </w:r>
            <w:r>
              <w:rPr>
                <w:sz w:val="24"/>
                <w:szCs w:val="24"/>
              </w:rPr>
              <w:t>.2</w:t>
            </w:r>
            <w:r>
              <w:rPr>
                <w:rFonts w:hint="eastAsia"/>
                <w:sz w:val="24"/>
                <w:szCs w:val="24"/>
              </w:rPr>
              <w:t>、6</w:t>
            </w:r>
            <w:r>
              <w:rPr>
                <w:sz w:val="24"/>
                <w:szCs w:val="24"/>
              </w:rPr>
              <w:t>.3</w:t>
            </w:r>
            <w:r>
              <w:rPr>
                <w:rFonts w:hint="eastAsia"/>
                <w:sz w:val="24"/>
                <w:szCs w:val="24"/>
              </w:rPr>
              <w:t>、7</w:t>
            </w:r>
            <w:r>
              <w:rPr>
                <w:sz w:val="24"/>
                <w:szCs w:val="24"/>
              </w:rPr>
              <w:t>.1</w:t>
            </w:r>
            <w:r>
              <w:rPr>
                <w:rFonts w:hint="eastAsia"/>
                <w:sz w:val="24"/>
                <w:szCs w:val="24"/>
              </w:rPr>
              <w:t>.</w:t>
            </w:r>
            <w:r>
              <w:rPr>
                <w:sz w:val="24"/>
                <w:szCs w:val="24"/>
              </w:rPr>
              <w:t>1</w:t>
            </w:r>
            <w:r>
              <w:rPr>
                <w:rFonts w:hint="eastAsia"/>
                <w:sz w:val="24"/>
                <w:szCs w:val="24"/>
              </w:rPr>
              <w:t>、7</w:t>
            </w:r>
            <w:r>
              <w:rPr>
                <w:sz w:val="24"/>
                <w:szCs w:val="24"/>
              </w:rPr>
              <w:t>.4</w:t>
            </w:r>
            <w:r>
              <w:rPr>
                <w:rFonts w:hint="eastAsia"/>
                <w:sz w:val="24"/>
                <w:szCs w:val="24"/>
              </w:rPr>
              <w:t>、9</w:t>
            </w:r>
            <w:r>
              <w:rPr>
                <w:sz w:val="24"/>
                <w:szCs w:val="24"/>
              </w:rPr>
              <w:t>.1.1</w:t>
            </w:r>
            <w:r>
              <w:rPr>
                <w:rFonts w:hint="eastAsia"/>
                <w:sz w:val="24"/>
                <w:szCs w:val="24"/>
              </w:rPr>
              <w:t>、9</w:t>
            </w:r>
            <w:r>
              <w:rPr>
                <w:sz w:val="24"/>
                <w:szCs w:val="24"/>
              </w:rPr>
              <w:t>.3</w:t>
            </w:r>
            <w:r>
              <w:rPr>
                <w:rFonts w:hint="eastAsia"/>
                <w:sz w:val="24"/>
                <w:szCs w:val="24"/>
              </w:rPr>
              <w:t>、1</w:t>
            </w:r>
            <w:r>
              <w:rPr>
                <w:sz w:val="24"/>
                <w:szCs w:val="24"/>
              </w:rPr>
              <w:t>0.1</w:t>
            </w:r>
            <w:r>
              <w:rPr>
                <w:rFonts w:hint="eastAsia"/>
                <w:sz w:val="24"/>
                <w:szCs w:val="24"/>
              </w:rPr>
              <w:t>、1</w:t>
            </w:r>
            <w:r>
              <w:rPr>
                <w:sz w:val="24"/>
                <w:szCs w:val="24"/>
              </w:rPr>
              <w:t>0.3</w:t>
            </w:r>
          </w:p>
          <w:p>
            <w:pPr>
              <w:rPr>
                <w:rFonts w:hint="eastAsia"/>
                <w:sz w:val="24"/>
                <w:szCs w:val="24"/>
              </w:rPr>
            </w:pP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rFonts w:hint="eastAsia" w:ascii="宋体" w:hAnsi="宋体" w:cs="宋体"/>
                <w:color w:val="000000"/>
                <w:szCs w:val="21"/>
              </w:rPr>
            </w:pPr>
            <w:r>
              <w:rPr>
                <w:rFonts w:hint="eastAsia" w:ascii="宋体" w:hAnsi="宋体" w:cs="宋体"/>
                <w:color w:val="000000"/>
                <w:szCs w:val="21"/>
              </w:rPr>
              <w:t>理解组织及其环境</w:t>
            </w:r>
          </w:p>
          <w:p>
            <w:pPr>
              <w:rPr>
                <w:rFonts w:hint="eastAsia" w:ascii="宋体" w:hAnsi="宋体" w:cs="宋体"/>
                <w:b/>
                <w:szCs w:val="21"/>
              </w:rPr>
            </w:pPr>
          </w:p>
        </w:tc>
        <w:tc>
          <w:tcPr>
            <w:tcW w:w="960" w:type="dxa"/>
            <w:vAlign w:val="center"/>
          </w:tcPr>
          <w:p>
            <w:pPr>
              <w:rPr>
                <w:rFonts w:hint="eastAsia" w:ascii="宋体" w:hAnsi="宋体" w:cs="宋体"/>
                <w:b/>
                <w:szCs w:val="21"/>
              </w:rPr>
            </w:pPr>
            <w:r>
              <w:rPr>
                <w:rFonts w:hint="eastAsia" w:ascii="宋体" w:hAnsi="宋体" w:cs="宋体"/>
                <w:b/>
                <w:szCs w:val="21"/>
              </w:rPr>
              <w:t>Q4.1</w:t>
            </w:r>
          </w:p>
        </w:tc>
        <w:tc>
          <w:tcPr>
            <w:tcW w:w="10004" w:type="dxa"/>
            <w:vAlign w:val="center"/>
          </w:tcPr>
          <w:p>
            <w:pPr>
              <w:spacing w:line="360" w:lineRule="auto"/>
              <w:jc w:val="left"/>
              <w:rPr>
                <w:rFonts w:hint="eastAsia" w:ascii="宋体" w:hAnsi="宋体" w:cs="宋体"/>
                <w:color w:val="000000"/>
                <w:szCs w:val="21"/>
              </w:rPr>
            </w:pPr>
            <w:r>
              <w:rPr>
                <w:rFonts w:hint="eastAsia" w:ascii="宋体" w:hAnsi="宋体" w:cs="宋体"/>
                <w:szCs w:val="21"/>
              </w:rPr>
              <w:t xml:space="preserve">   </w:t>
            </w:r>
            <w:r>
              <w:rPr>
                <w:rFonts w:hint="eastAsia" w:ascii="宋体" w:hAnsi="宋体" w:cs="宋体"/>
                <w:color w:val="000000"/>
                <w:szCs w:val="21"/>
              </w:rPr>
              <w:t>公司制定有《内、外部环境风险和机遇分析表》，确定对公司有利的内外部环境因素有：公司全体员工的质量、安全意识比较强，产品质量在同行业中比较领先。公司的生产设施、监视测量设备比较先进。</w:t>
            </w:r>
          </w:p>
          <w:p>
            <w:pPr>
              <w:spacing w:line="360" w:lineRule="auto"/>
              <w:jc w:val="left"/>
              <w:rPr>
                <w:rFonts w:hint="eastAsia" w:ascii="宋体" w:hAnsi="宋体" w:cs="宋体"/>
                <w:color w:val="000000"/>
                <w:szCs w:val="21"/>
              </w:rPr>
            </w:pPr>
            <w:r>
              <w:rPr>
                <w:rFonts w:hint="eastAsia" w:ascii="宋体" w:hAnsi="宋体" w:cs="宋体"/>
                <w:color w:val="000000"/>
                <w:szCs w:val="21"/>
              </w:rPr>
              <w:t>对公司不利的内、外部因素有：市场竞争非常激烈，产品利润不断降低、生产成本增加。</w:t>
            </w:r>
          </w:p>
          <w:p>
            <w:pPr>
              <w:spacing w:line="360" w:lineRule="auto"/>
              <w:jc w:val="left"/>
              <w:rPr>
                <w:rFonts w:hint="eastAsia" w:ascii="宋体" w:hAnsi="宋体" w:cs="宋体"/>
                <w:color w:val="000000"/>
                <w:szCs w:val="21"/>
              </w:rPr>
            </w:pPr>
            <w:r>
              <w:rPr>
                <w:rFonts w:hint="eastAsia" w:ascii="宋体" w:hAnsi="宋体" w:cs="宋体"/>
                <w:color w:val="000000"/>
                <w:szCs w:val="21"/>
              </w:rPr>
              <w:t>公司通过业内同行交流、公司座谈会、工作例会、QQ、网络等进行内外部沟通，并定期进行评审。</w:t>
            </w:r>
          </w:p>
          <w:p>
            <w:pPr>
              <w:spacing w:line="360" w:lineRule="auto"/>
              <w:ind w:firstLine="420" w:firstLineChars="200"/>
              <w:jc w:val="left"/>
              <w:rPr>
                <w:rFonts w:hint="eastAsia" w:ascii="宋体" w:hAnsi="宋体" w:cs="宋体"/>
                <w:color w:val="000000"/>
                <w:szCs w:val="21"/>
              </w:rPr>
            </w:pPr>
            <w:r>
              <w:rPr>
                <w:rFonts w:hint="eastAsia" w:ascii="宋体" w:hAnsi="宋体" w:cs="宋体"/>
                <w:color w:val="000000"/>
                <w:szCs w:val="21"/>
              </w:rPr>
              <w:t>查见《内、外部环境风险和机遇分析表》</w:t>
            </w:r>
          </w:p>
          <w:p>
            <w:pPr>
              <w:spacing w:line="360" w:lineRule="auto"/>
              <w:ind w:firstLine="420" w:firstLineChars="200"/>
              <w:jc w:val="left"/>
              <w:rPr>
                <w:rFonts w:hint="eastAsia" w:ascii="宋体" w:hAnsi="宋体" w:cs="宋体"/>
                <w:b/>
                <w:szCs w:val="21"/>
              </w:rPr>
            </w:pPr>
            <w:r>
              <w:rPr>
                <w:rFonts w:hint="eastAsia" w:ascii="宋体" w:hAnsi="宋体" w:cs="宋体"/>
                <w:color w:val="000000"/>
                <w:szCs w:val="21"/>
              </w:rPr>
              <w:t>内部环境，人力因素，目前情况：人力资源充足，不利情况：部分岗位加强岗位培训；</w:t>
            </w:r>
          </w:p>
        </w:tc>
        <w:tc>
          <w:tcPr>
            <w:tcW w:w="1585" w:type="dxa"/>
          </w:tcPr>
          <w:p>
            <w:r>
              <w:rPr>
                <w:rFonts w:hint="eastAsia"/>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rFonts w:hint="eastAsia" w:ascii="宋体" w:hAnsi="宋体" w:cs="宋体"/>
                <w:color w:val="000000"/>
                <w:szCs w:val="21"/>
              </w:rPr>
            </w:pPr>
            <w:r>
              <w:rPr>
                <w:rFonts w:hint="eastAsia" w:ascii="宋体" w:hAnsi="宋体" w:cs="宋体"/>
                <w:color w:val="000000"/>
                <w:szCs w:val="21"/>
              </w:rPr>
              <w:t>理解相关方的需求和期望</w:t>
            </w:r>
          </w:p>
          <w:p>
            <w:pPr>
              <w:rPr>
                <w:rFonts w:hint="eastAsia" w:ascii="宋体" w:hAnsi="宋体" w:cs="宋体"/>
                <w:b/>
                <w:szCs w:val="21"/>
              </w:rPr>
            </w:pPr>
          </w:p>
        </w:tc>
        <w:tc>
          <w:tcPr>
            <w:tcW w:w="960" w:type="dxa"/>
            <w:vAlign w:val="center"/>
          </w:tcPr>
          <w:p>
            <w:pPr>
              <w:rPr>
                <w:rFonts w:hint="eastAsia" w:ascii="宋体" w:hAnsi="宋体" w:cs="宋体"/>
                <w:b/>
                <w:szCs w:val="21"/>
              </w:rPr>
            </w:pPr>
            <w:r>
              <w:rPr>
                <w:rFonts w:hint="eastAsia" w:ascii="宋体" w:hAnsi="宋体" w:cs="宋体"/>
                <w:b/>
                <w:szCs w:val="21"/>
              </w:rPr>
              <w:t>Q4.2</w:t>
            </w:r>
          </w:p>
        </w:tc>
        <w:tc>
          <w:tcPr>
            <w:tcW w:w="10004" w:type="dxa"/>
            <w:vAlign w:val="center"/>
          </w:tcPr>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公司确定的相关方有员工、股东、银行、主管部门、供应商、客户等。</w:t>
            </w:r>
          </w:p>
          <w:p>
            <w:pPr>
              <w:spacing w:line="360" w:lineRule="auto"/>
              <w:rPr>
                <w:rFonts w:hint="eastAsia" w:ascii="宋体" w:hAnsi="宋体" w:cs="宋体"/>
                <w:color w:val="000000"/>
                <w:szCs w:val="21"/>
              </w:rPr>
            </w:pPr>
            <w:r>
              <w:rPr>
                <w:rFonts w:hint="eastAsia" w:ascii="宋体" w:hAnsi="宋体" w:cs="宋体"/>
                <w:color w:val="000000"/>
                <w:szCs w:val="21"/>
              </w:rPr>
              <w:t>理解员工诉求的形式为谈心、茶话会等；理解银行等相关方的形式主要为电话沟通、上门拜访等；</w:t>
            </w:r>
          </w:p>
          <w:p>
            <w:pPr>
              <w:spacing w:line="360" w:lineRule="auto"/>
              <w:rPr>
                <w:rFonts w:hint="eastAsia" w:ascii="宋体" w:hAnsi="宋体" w:cs="宋体"/>
                <w:color w:val="000000"/>
                <w:szCs w:val="21"/>
              </w:rPr>
            </w:pPr>
            <w:r>
              <w:rPr>
                <w:rFonts w:hint="eastAsia" w:ascii="宋体" w:hAnsi="宋体" w:cs="宋体"/>
                <w:color w:val="000000"/>
                <w:szCs w:val="21"/>
              </w:rPr>
              <w:t>员工关注的主要问题有工资、待遇、晋升机制、福利等，供应商关注的主要问题是回款时间等。</w:t>
            </w:r>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对相关方的要求的监视和评审的方法多样，通过QQ和网络等现代通讯手段是常用的便捷而又高效主要方法。</w:t>
            </w:r>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查见《相关方要求识别和控制》</w:t>
            </w:r>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相关方：顾客</w:t>
            </w:r>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需求和期望：产品质量符合顾客要求、及时交付、价格合理、服务及时、通过ISO9001:2015。</w:t>
            </w:r>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对企业的影响：影响公司的业务；</w:t>
            </w:r>
          </w:p>
          <w:p>
            <w:pPr>
              <w:spacing w:line="360" w:lineRule="auto"/>
              <w:rPr>
                <w:rFonts w:hint="eastAsia" w:ascii="宋体" w:hAnsi="宋体" w:cs="宋体"/>
                <w:b/>
                <w:szCs w:val="21"/>
              </w:rPr>
            </w:pPr>
            <w:r>
              <w:rPr>
                <w:rFonts w:hint="eastAsia" w:ascii="宋体" w:hAnsi="宋体" w:cs="宋体"/>
                <w:color w:val="000000"/>
                <w:szCs w:val="21"/>
              </w:rPr>
              <w:t>监测指标：交付合格率、交付履约、顾客满意度等。</w:t>
            </w:r>
          </w:p>
        </w:tc>
        <w:tc>
          <w:tcPr>
            <w:tcW w:w="1585" w:type="dxa"/>
          </w:tcPr>
          <w:p>
            <w:r>
              <w:rPr>
                <w:rFonts w:hint="eastAsia"/>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rFonts w:hint="eastAsia" w:ascii="宋体" w:hAnsi="宋体" w:cs="宋体"/>
                <w:color w:val="000000"/>
                <w:szCs w:val="21"/>
              </w:rPr>
            </w:pPr>
            <w:r>
              <w:rPr>
                <w:rFonts w:hint="eastAsia" w:ascii="宋体" w:hAnsi="宋体" w:cs="宋体"/>
                <w:color w:val="000000"/>
                <w:szCs w:val="21"/>
              </w:rPr>
              <w:t>确定QMS范围</w:t>
            </w:r>
          </w:p>
          <w:p>
            <w:pPr>
              <w:rPr>
                <w:rFonts w:hint="eastAsia" w:ascii="宋体" w:hAnsi="宋体" w:cs="宋体"/>
                <w:b/>
                <w:szCs w:val="21"/>
              </w:rPr>
            </w:pPr>
          </w:p>
        </w:tc>
        <w:tc>
          <w:tcPr>
            <w:tcW w:w="960" w:type="dxa"/>
            <w:vAlign w:val="center"/>
          </w:tcPr>
          <w:p>
            <w:pPr>
              <w:rPr>
                <w:rFonts w:hint="eastAsia" w:ascii="宋体" w:hAnsi="宋体" w:cs="宋体"/>
                <w:b/>
                <w:szCs w:val="21"/>
              </w:rPr>
            </w:pPr>
            <w:r>
              <w:rPr>
                <w:rFonts w:hint="eastAsia" w:ascii="宋体" w:hAnsi="宋体" w:cs="宋体"/>
                <w:b/>
                <w:szCs w:val="21"/>
              </w:rPr>
              <w:t>Q4.3</w:t>
            </w:r>
          </w:p>
        </w:tc>
        <w:tc>
          <w:tcPr>
            <w:tcW w:w="10004" w:type="dxa"/>
            <w:vAlign w:val="center"/>
          </w:tcPr>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公司原申请的质量管理体系的范围为：空冷式换热器、管壳式换热器、钢制容器（需生产许可证产品除外）的设计、生产和服务。</w:t>
            </w:r>
          </w:p>
          <w:p>
            <w:pPr>
              <w:spacing w:line="360" w:lineRule="auto"/>
              <w:rPr>
                <w:rFonts w:hint="eastAsia" w:ascii="宋体" w:hAnsi="宋体" w:cs="宋体"/>
                <w:color w:val="000000"/>
                <w:szCs w:val="21"/>
              </w:rPr>
            </w:pPr>
            <w:r>
              <w:rPr>
                <w:rFonts w:hint="eastAsia" w:ascii="宋体" w:hAnsi="宋体" w:cs="宋体"/>
                <w:color w:val="000000"/>
                <w:szCs w:val="21"/>
              </w:rPr>
              <w:t>经识别，组织依据ISO9001：2015版标准的要求建立、实施、维护质量管理体系，符合标准要求。</w:t>
            </w:r>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---不适用条款：无</w:t>
            </w:r>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注册地址：西安市高新区枫叶苑高层区3号楼1单元11307室</w:t>
            </w:r>
          </w:p>
          <w:p>
            <w:pPr>
              <w:spacing w:line="360" w:lineRule="auto"/>
              <w:ind w:firstLine="420" w:firstLineChars="200"/>
              <w:rPr>
                <w:rFonts w:hint="eastAsia" w:ascii="宋体" w:hAnsi="宋体" w:cs="宋体"/>
                <w:b/>
                <w:szCs w:val="21"/>
              </w:rPr>
            </w:pPr>
            <w:r>
              <w:rPr>
                <w:rFonts w:hint="eastAsia" w:ascii="宋体" w:hAnsi="宋体" w:cs="宋体"/>
                <w:color w:val="000000"/>
                <w:szCs w:val="21"/>
              </w:rPr>
              <w:t>生产/经营地址：陕西省三原县大程镇等桥村</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spacing w:line="400" w:lineRule="exact"/>
              <w:rPr>
                <w:rFonts w:hint="eastAsia" w:ascii="宋体" w:hAnsi="宋体" w:cs="宋体"/>
                <w:color w:val="000000"/>
                <w:szCs w:val="21"/>
              </w:rPr>
            </w:pPr>
            <w:r>
              <w:rPr>
                <w:rFonts w:hint="eastAsia" w:ascii="宋体" w:hAnsi="宋体" w:cs="宋体"/>
                <w:color w:val="000000"/>
                <w:szCs w:val="21"/>
              </w:rPr>
              <w:t>QMS及其过程</w:t>
            </w:r>
          </w:p>
          <w:p>
            <w:pPr>
              <w:rPr>
                <w:rFonts w:hint="eastAsia" w:ascii="宋体" w:hAnsi="宋体" w:cs="宋体"/>
                <w:b/>
                <w:szCs w:val="21"/>
              </w:rPr>
            </w:pPr>
          </w:p>
        </w:tc>
        <w:tc>
          <w:tcPr>
            <w:tcW w:w="960" w:type="dxa"/>
            <w:vAlign w:val="center"/>
          </w:tcPr>
          <w:p>
            <w:pPr>
              <w:rPr>
                <w:rFonts w:hint="eastAsia" w:ascii="宋体" w:hAnsi="宋体" w:cs="宋体"/>
                <w:b/>
                <w:szCs w:val="21"/>
              </w:rPr>
            </w:pPr>
            <w:r>
              <w:rPr>
                <w:rFonts w:hint="eastAsia" w:ascii="宋体" w:hAnsi="宋体" w:cs="宋体"/>
                <w:b/>
                <w:szCs w:val="21"/>
              </w:rPr>
              <w:t>Q4.4</w:t>
            </w:r>
          </w:p>
        </w:tc>
        <w:tc>
          <w:tcPr>
            <w:tcW w:w="10004" w:type="dxa"/>
            <w:vAlign w:val="center"/>
          </w:tcPr>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公司按照ISO9001:2015标准的要求，建立、实施、保持和持续改进质量管理体系，策划质量手册、程序文件、作业文件，包括所需过程及其相互作用，制定有风险管理控制办法，确定产生非预期的输出或过程失效对产品和顾客满意带来的风险，以及应对措施。</w:t>
            </w:r>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组织制定有管理评审控制程序，定期进行体系评审，必要时变更过程，以确保过程持续产生公司期望的结果。</w:t>
            </w:r>
          </w:p>
          <w:p>
            <w:pPr>
              <w:spacing w:line="360" w:lineRule="auto"/>
              <w:ind w:firstLine="420" w:firstLineChars="200"/>
              <w:rPr>
                <w:rFonts w:hint="eastAsia" w:ascii="宋体" w:hAnsi="宋体" w:cs="宋体"/>
                <w:szCs w:val="21"/>
              </w:rPr>
            </w:pPr>
            <w:r>
              <w:rPr>
                <w:rFonts w:hint="eastAsia" w:ascii="宋体" w:hAnsi="宋体" w:cs="宋体"/>
                <w:szCs w:val="21"/>
              </w:rPr>
              <w:t>经现场确认，“焊接”为特殊过程。</w:t>
            </w:r>
          </w:p>
          <w:p>
            <w:pPr>
              <w:spacing w:line="360" w:lineRule="auto"/>
              <w:ind w:firstLine="420" w:firstLineChars="200"/>
              <w:rPr>
                <w:rFonts w:hint="eastAsia" w:ascii="宋体" w:hAnsi="宋体" w:cs="宋体"/>
                <w:b/>
                <w:szCs w:val="21"/>
              </w:rPr>
            </w:pPr>
            <w:r>
              <w:rPr>
                <w:rFonts w:hint="eastAsia" w:ascii="宋体" w:hAnsi="宋体" w:cs="宋体"/>
                <w:szCs w:val="21"/>
              </w:rPr>
              <w:t>---公司外包过程：对于公司的外包过程进行了充分识别，就公司目前生产运营情况，无外包过程。</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spacing w:line="360" w:lineRule="auto"/>
              <w:rPr>
                <w:rFonts w:hint="eastAsia" w:ascii="宋体" w:hAnsi="宋体" w:cs="宋体"/>
                <w:color w:val="000000"/>
                <w:spacing w:val="-4"/>
                <w:szCs w:val="21"/>
              </w:rPr>
            </w:pPr>
            <w:r>
              <w:rPr>
                <w:rFonts w:hint="eastAsia" w:ascii="宋体" w:hAnsi="宋体" w:cs="宋体"/>
                <w:color w:val="000000"/>
                <w:szCs w:val="21"/>
              </w:rPr>
              <w:t>领导作用和承诺</w:t>
            </w:r>
          </w:p>
          <w:p>
            <w:pPr>
              <w:rPr>
                <w:rFonts w:hint="eastAsia" w:ascii="宋体" w:hAnsi="宋体" w:cs="宋体"/>
                <w:b/>
                <w:szCs w:val="21"/>
              </w:rPr>
            </w:pPr>
          </w:p>
        </w:tc>
        <w:tc>
          <w:tcPr>
            <w:tcW w:w="960" w:type="dxa"/>
            <w:vAlign w:val="center"/>
          </w:tcPr>
          <w:p>
            <w:pPr>
              <w:rPr>
                <w:rFonts w:hint="eastAsia" w:ascii="宋体" w:hAnsi="宋体" w:cs="宋体"/>
                <w:b/>
                <w:szCs w:val="21"/>
              </w:rPr>
            </w:pPr>
            <w:r>
              <w:rPr>
                <w:rFonts w:hint="eastAsia" w:ascii="宋体" w:hAnsi="宋体" w:cs="宋体"/>
                <w:b/>
                <w:szCs w:val="21"/>
              </w:rPr>
              <w:t>Q5.1</w:t>
            </w:r>
          </w:p>
        </w:tc>
        <w:tc>
          <w:tcPr>
            <w:tcW w:w="10004" w:type="dxa"/>
            <w:vAlign w:val="center"/>
          </w:tcPr>
          <w:p>
            <w:pPr>
              <w:spacing w:line="360" w:lineRule="auto"/>
              <w:ind w:firstLine="480"/>
              <w:jc w:val="left"/>
              <w:rPr>
                <w:rFonts w:hint="eastAsia" w:ascii="宋体" w:hAnsi="宋体" w:cs="宋体"/>
                <w:szCs w:val="21"/>
              </w:rPr>
            </w:pPr>
            <w:r>
              <w:rPr>
                <w:rFonts w:hint="eastAsia" w:ascii="宋体" w:hAnsi="宋体" w:cs="宋体"/>
                <w:szCs w:val="21"/>
              </w:rPr>
              <w:t>总经理：王随英       组织代表：崔燕燕</w:t>
            </w:r>
          </w:p>
          <w:p>
            <w:pPr>
              <w:spacing w:line="360" w:lineRule="auto"/>
              <w:ind w:firstLine="480"/>
              <w:jc w:val="left"/>
              <w:rPr>
                <w:rFonts w:hint="eastAsia" w:ascii="宋体" w:hAnsi="宋体" w:cs="宋体"/>
                <w:szCs w:val="21"/>
              </w:rPr>
            </w:pPr>
            <w:r>
              <w:rPr>
                <w:rFonts w:hint="eastAsia" w:ascii="宋体" w:hAnsi="宋体" w:cs="宋体"/>
                <w:szCs w:val="21"/>
              </w:rPr>
              <w:t>公司总经理承诺建立、实施、保持和改进QMS，并对QMS的有效性负责。并组织落实其管理职责内的各项工作。</w:t>
            </w:r>
          </w:p>
          <w:p>
            <w:pPr>
              <w:spacing w:line="360" w:lineRule="auto"/>
              <w:ind w:firstLine="480"/>
              <w:jc w:val="left"/>
              <w:rPr>
                <w:rFonts w:hint="eastAsia" w:ascii="宋体" w:hAnsi="宋体" w:cs="宋体"/>
                <w:szCs w:val="21"/>
              </w:rPr>
            </w:pPr>
            <w:r>
              <w:rPr>
                <w:rFonts w:hint="eastAsia" w:ascii="宋体" w:hAnsi="宋体" w:cs="宋体"/>
                <w:szCs w:val="21"/>
              </w:rPr>
              <w:t>最高管理者组织公司相关人员并制定了质量方针和质量目标，并与组织环境相一致，与组织的战略方向一致。</w:t>
            </w:r>
          </w:p>
          <w:p>
            <w:pPr>
              <w:spacing w:line="360" w:lineRule="auto"/>
              <w:ind w:firstLine="480"/>
              <w:jc w:val="left"/>
              <w:rPr>
                <w:rFonts w:hint="eastAsia" w:ascii="宋体" w:hAnsi="宋体" w:cs="宋体"/>
                <w:szCs w:val="21"/>
              </w:rPr>
            </w:pPr>
            <w:r>
              <w:rPr>
                <w:rFonts w:hint="eastAsia" w:ascii="宋体" w:hAnsi="宋体" w:cs="宋体"/>
                <w:szCs w:val="21"/>
              </w:rPr>
              <w:t>根据总经理的谈话沟通，组织的质量管理体系要求已渐渐融入组织的业务过程中。</w:t>
            </w:r>
          </w:p>
          <w:p>
            <w:pPr>
              <w:spacing w:line="360" w:lineRule="auto"/>
              <w:ind w:firstLine="480"/>
              <w:jc w:val="left"/>
              <w:rPr>
                <w:rFonts w:hint="eastAsia" w:ascii="宋体" w:hAnsi="宋体" w:cs="宋体"/>
                <w:szCs w:val="21"/>
              </w:rPr>
            </w:pPr>
            <w:r>
              <w:rPr>
                <w:rFonts w:hint="eastAsia" w:ascii="宋体" w:hAnsi="宋体" w:cs="宋体"/>
                <w:szCs w:val="21"/>
              </w:rPr>
              <w:t>组织已使用过程方法和基于风险的思维进行体系的运行。</w:t>
            </w:r>
          </w:p>
          <w:p>
            <w:pPr>
              <w:spacing w:line="360" w:lineRule="auto"/>
              <w:ind w:firstLine="480"/>
              <w:jc w:val="left"/>
              <w:rPr>
                <w:rFonts w:hint="eastAsia" w:ascii="宋体" w:hAnsi="宋体" w:cs="宋体"/>
                <w:szCs w:val="21"/>
              </w:rPr>
            </w:pPr>
            <w:r>
              <w:rPr>
                <w:rFonts w:hint="eastAsia" w:ascii="宋体" w:hAnsi="宋体" w:cs="宋体"/>
                <w:szCs w:val="21"/>
              </w:rPr>
              <w:t>最高管理者针对体系的运行，提供了所需的资源。</w:t>
            </w:r>
          </w:p>
          <w:p>
            <w:pPr>
              <w:spacing w:line="360" w:lineRule="auto"/>
              <w:ind w:firstLine="480"/>
              <w:jc w:val="left"/>
              <w:rPr>
                <w:rFonts w:hint="eastAsia" w:ascii="宋体" w:hAnsi="宋体" w:cs="宋体"/>
                <w:szCs w:val="21"/>
              </w:rPr>
            </w:pPr>
            <w:r>
              <w:rPr>
                <w:rFonts w:hint="eastAsia" w:ascii="宋体" w:hAnsi="宋体" w:cs="宋体"/>
                <w:szCs w:val="21"/>
              </w:rPr>
              <w:t>向全公司强调遵守法律法规、质量管理、符合质量管理体系的要求及达到顾客满意的重要性。</w:t>
            </w:r>
          </w:p>
          <w:p>
            <w:pPr>
              <w:spacing w:line="360" w:lineRule="auto"/>
              <w:ind w:firstLine="480"/>
              <w:jc w:val="left"/>
              <w:rPr>
                <w:rFonts w:hint="eastAsia" w:ascii="宋体" w:hAnsi="宋体" w:cs="宋体"/>
                <w:szCs w:val="21"/>
              </w:rPr>
            </w:pPr>
            <w:r>
              <w:rPr>
                <w:rFonts w:hint="eastAsia" w:ascii="宋体" w:hAnsi="宋体" w:cs="宋体"/>
                <w:szCs w:val="21"/>
              </w:rPr>
              <w:t>形成制度化，把质量目标进行层层分解落实到各部门</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spacing w:line="360" w:lineRule="auto"/>
              <w:rPr>
                <w:rFonts w:hint="eastAsia" w:ascii="宋体" w:hAnsi="宋体" w:cs="宋体"/>
                <w:color w:val="000000"/>
                <w:szCs w:val="21"/>
              </w:rPr>
            </w:pPr>
            <w:r>
              <w:rPr>
                <w:rFonts w:hint="eastAsia" w:ascii="宋体" w:hAnsi="宋体" w:cs="宋体"/>
                <w:color w:val="000000"/>
                <w:szCs w:val="21"/>
              </w:rPr>
              <w:t>方针（含制定/沟通）</w:t>
            </w:r>
          </w:p>
          <w:p>
            <w:pPr>
              <w:rPr>
                <w:rFonts w:hint="eastAsia" w:ascii="宋体" w:hAnsi="宋体" w:cs="宋体"/>
                <w:b/>
                <w:szCs w:val="21"/>
              </w:rPr>
            </w:pPr>
          </w:p>
        </w:tc>
        <w:tc>
          <w:tcPr>
            <w:tcW w:w="960" w:type="dxa"/>
            <w:vAlign w:val="center"/>
          </w:tcPr>
          <w:p>
            <w:pPr>
              <w:rPr>
                <w:rFonts w:hint="eastAsia" w:ascii="宋体" w:hAnsi="宋体" w:cs="宋体"/>
                <w:b/>
                <w:szCs w:val="21"/>
              </w:rPr>
            </w:pPr>
            <w:r>
              <w:rPr>
                <w:rFonts w:hint="eastAsia" w:ascii="宋体" w:hAnsi="宋体" w:cs="宋体"/>
                <w:b/>
                <w:szCs w:val="21"/>
              </w:rPr>
              <w:t>Q5.2</w:t>
            </w:r>
          </w:p>
        </w:tc>
        <w:tc>
          <w:tcPr>
            <w:tcW w:w="10004" w:type="dxa"/>
            <w:vAlign w:val="center"/>
          </w:tcPr>
          <w:p>
            <w:pPr>
              <w:spacing w:line="360" w:lineRule="auto"/>
              <w:jc w:val="left"/>
              <w:rPr>
                <w:rFonts w:hint="eastAsia" w:ascii="宋体" w:hAnsi="宋体" w:cs="宋体"/>
                <w:szCs w:val="21"/>
              </w:rPr>
            </w:pPr>
            <w:r>
              <w:rPr>
                <w:rFonts w:hint="eastAsia" w:ascii="宋体" w:hAnsi="宋体" w:cs="宋体"/>
                <w:szCs w:val="21"/>
              </w:rPr>
              <w:t>公司的质量方针是：</w:t>
            </w:r>
          </w:p>
          <w:p>
            <w:pPr>
              <w:spacing w:line="360" w:lineRule="auto"/>
              <w:jc w:val="left"/>
              <w:rPr>
                <w:rFonts w:hint="eastAsia" w:ascii="宋体" w:hAnsi="宋体"/>
                <w:szCs w:val="21"/>
              </w:rPr>
            </w:pPr>
            <w:r>
              <w:rPr>
                <w:rFonts w:hint="eastAsia" w:ascii="宋体" w:hAnsi="宋体"/>
                <w:szCs w:val="21"/>
              </w:rPr>
              <w:t>科学管理、质量为本、持续改进、顾客满意。</w:t>
            </w:r>
          </w:p>
          <w:p>
            <w:pPr>
              <w:spacing w:line="360" w:lineRule="auto"/>
              <w:ind w:firstLine="480"/>
              <w:jc w:val="left"/>
              <w:rPr>
                <w:rFonts w:hint="eastAsia" w:ascii="宋体" w:hAnsi="宋体" w:cs="宋体"/>
                <w:szCs w:val="21"/>
              </w:rPr>
            </w:pPr>
            <w:r>
              <w:rPr>
                <w:rFonts w:hint="eastAsia" w:ascii="宋体" w:hAnsi="宋体" w:cs="宋体"/>
                <w:szCs w:val="21"/>
              </w:rPr>
              <w:t>公司建立的质量方针基本满足标准各项承诺的要求，能为质量目标的制定提供框架，基本符合要求。</w:t>
            </w:r>
          </w:p>
          <w:p>
            <w:pPr>
              <w:spacing w:line="360" w:lineRule="auto"/>
              <w:ind w:firstLine="480"/>
              <w:jc w:val="left"/>
              <w:rPr>
                <w:rFonts w:hint="eastAsia" w:ascii="宋体" w:hAnsi="宋体" w:cs="宋体"/>
                <w:b/>
                <w:szCs w:val="21"/>
              </w:rPr>
            </w:pPr>
            <w:r>
              <w:rPr>
                <w:rFonts w:hint="eastAsia" w:ascii="宋体" w:hAnsi="宋体" w:cs="宋体"/>
                <w:szCs w:val="21"/>
              </w:rPr>
              <w:t>体系文件中明确质量方针，并主要通过日常工作会议、口头交流等将质量方针的要求向全员传达和灌输，确保员工增强顾客满意和</w:t>
            </w:r>
            <w:r>
              <w:rPr>
                <w:rFonts w:hint="eastAsia" w:ascii="宋体" w:hAnsi="宋体" w:cs="宋体"/>
                <w:color w:val="000000"/>
                <w:szCs w:val="21"/>
              </w:rPr>
              <w:t>守法意识。</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spacing w:line="360" w:lineRule="auto"/>
              <w:rPr>
                <w:rFonts w:hint="eastAsia" w:ascii="宋体" w:hAnsi="宋体" w:cs="宋体"/>
                <w:color w:val="000000"/>
                <w:szCs w:val="21"/>
              </w:rPr>
            </w:pPr>
            <w:r>
              <w:rPr>
                <w:rFonts w:hint="eastAsia" w:ascii="宋体" w:hAnsi="宋体" w:cs="宋体"/>
                <w:color w:val="000000"/>
                <w:szCs w:val="21"/>
              </w:rPr>
              <w:t>岗位/职责/权限</w:t>
            </w:r>
          </w:p>
          <w:p>
            <w:pPr>
              <w:spacing w:line="360" w:lineRule="auto"/>
              <w:rPr>
                <w:rFonts w:hint="eastAsia" w:ascii="宋体" w:hAnsi="宋体" w:cs="宋体"/>
                <w:color w:val="000000"/>
                <w:szCs w:val="21"/>
              </w:rPr>
            </w:pPr>
          </w:p>
          <w:p>
            <w:pPr>
              <w:rPr>
                <w:rFonts w:hint="eastAsia" w:ascii="宋体" w:hAnsi="宋体" w:cs="宋体"/>
                <w:b/>
                <w:szCs w:val="21"/>
              </w:rPr>
            </w:pPr>
          </w:p>
        </w:tc>
        <w:tc>
          <w:tcPr>
            <w:tcW w:w="960" w:type="dxa"/>
            <w:vAlign w:val="center"/>
          </w:tcPr>
          <w:p>
            <w:pPr>
              <w:rPr>
                <w:rFonts w:hint="eastAsia" w:ascii="宋体" w:hAnsi="宋体" w:cs="宋体"/>
                <w:b/>
                <w:szCs w:val="21"/>
              </w:rPr>
            </w:pPr>
            <w:r>
              <w:rPr>
                <w:rFonts w:hint="eastAsia" w:ascii="宋体" w:hAnsi="宋体" w:cs="宋体"/>
                <w:b/>
                <w:szCs w:val="21"/>
              </w:rPr>
              <w:t>Q5.3</w:t>
            </w:r>
          </w:p>
        </w:tc>
        <w:tc>
          <w:tcPr>
            <w:tcW w:w="10004" w:type="dxa"/>
            <w:vAlign w:val="center"/>
          </w:tcPr>
          <w:p>
            <w:pPr>
              <w:spacing w:line="360" w:lineRule="auto"/>
              <w:ind w:firstLine="420" w:firstLineChars="200"/>
              <w:rPr>
                <w:rFonts w:hint="eastAsia" w:ascii="宋体" w:hAnsi="宋体" w:cs="宋体"/>
                <w:szCs w:val="21"/>
              </w:rPr>
            </w:pPr>
            <w:r>
              <w:rPr>
                <w:rFonts w:hint="eastAsia" w:ascii="宋体" w:hAnsi="宋体" w:cs="宋体"/>
                <w:color w:val="000000"/>
                <w:szCs w:val="21"/>
              </w:rPr>
              <w:t>公司在建立管理体系之初，对各部门的职责权限进行了划分，在质量手册中确定了公司组织机构图，管理层、行政部</w:t>
            </w:r>
            <w:r>
              <w:rPr>
                <w:rFonts w:hint="eastAsia" w:ascii="宋体" w:hAnsi="宋体" w:cs="宋体"/>
                <w:szCs w:val="21"/>
              </w:rPr>
              <w:t>、供销部、生产部、技术部，对应每个部门有职能分配表，在5.3职责和权限中对各部门职责权限进行了规定，</w:t>
            </w:r>
            <w:r>
              <w:rPr>
                <w:rFonts w:hint="eastAsia" w:ascii="宋体" w:hAnsi="宋体" w:cs="宋体"/>
                <w:color w:val="000000"/>
                <w:szCs w:val="21"/>
              </w:rPr>
              <w:t>质量体系负责人由</w:t>
            </w:r>
            <w:r>
              <w:rPr>
                <w:rFonts w:hint="eastAsia" w:ascii="宋体" w:hAnsi="宋体" w:cs="宋体"/>
                <w:szCs w:val="21"/>
              </w:rPr>
              <w:t>管理者代表：崔燕燕负责，各部门基本清楚其职责，文件描述职责与实际基本符合。</w:t>
            </w:r>
          </w:p>
          <w:p>
            <w:pPr>
              <w:spacing w:line="360" w:lineRule="auto"/>
              <w:rPr>
                <w:rFonts w:hint="eastAsia" w:ascii="宋体" w:hAnsi="宋体" w:cs="宋体"/>
                <w:color w:val="000000"/>
                <w:szCs w:val="21"/>
              </w:rPr>
            </w:pPr>
            <w:r>
              <w:rPr>
                <w:rFonts w:hint="eastAsia" w:ascii="宋体" w:hAnsi="宋体" w:cs="宋体"/>
                <w:color w:val="000000"/>
                <w:szCs w:val="21"/>
              </w:rPr>
              <w:t xml:space="preserve">  公司策划有《风险和机遇的应对措施》，考虑到4.1所描述的因素和4.2所提及的要求，确定需要应对的风险和机遇包括：人力资源风险、设备风险管理、采购风险控制、策划能力风险控制、公共设施风险控制及短交期风险控制以及其他风险控制。</w:t>
            </w:r>
          </w:p>
          <w:p>
            <w:pPr>
              <w:rPr>
                <w:rFonts w:hint="eastAsia" w:ascii="宋体" w:hAnsi="宋体" w:cs="宋体"/>
                <w:b/>
                <w:szCs w:val="21"/>
              </w:rPr>
            </w:pPr>
            <w:r>
              <w:rPr>
                <w:rFonts w:hint="eastAsia" w:ascii="宋体" w:hAnsi="宋体" w:cs="宋体"/>
                <w:szCs w:val="21"/>
              </w:rPr>
              <w:t>组织发生变更时能保持体系的正常运行和完整性。</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spacing w:line="360" w:lineRule="auto"/>
              <w:rPr>
                <w:rFonts w:hint="eastAsia" w:ascii="宋体" w:hAnsi="宋体" w:cs="宋体"/>
                <w:color w:val="000000"/>
                <w:szCs w:val="21"/>
              </w:rPr>
            </w:pPr>
            <w:r>
              <w:rPr>
                <w:rFonts w:hint="eastAsia" w:ascii="宋体" w:hAnsi="宋体" w:cs="宋体"/>
                <w:color w:val="000000"/>
                <w:szCs w:val="21"/>
              </w:rPr>
              <w:t>应对风险和机遇的措施</w:t>
            </w:r>
          </w:p>
          <w:p>
            <w:pPr>
              <w:rPr>
                <w:rFonts w:hint="eastAsia" w:ascii="宋体" w:hAnsi="宋体" w:cs="宋体"/>
                <w:b/>
                <w:szCs w:val="21"/>
              </w:rPr>
            </w:pPr>
          </w:p>
        </w:tc>
        <w:tc>
          <w:tcPr>
            <w:tcW w:w="960" w:type="dxa"/>
            <w:vAlign w:val="center"/>
          </w:tcPr>
          <w:p>
            <w:pPr>
              <w:rPr>
                <w:rFonts w:hint="eastAsia" w:ascii="宋体" w:hAnsi="宋体" w:cs="宋体"/>
                <w:b/>
                <w:szCs w:val="21"/>
              </w:rPr>
            </w:pPr>
            <w:r>
              <w:rPr>
                <w:rFonts w:hint="eastAsia" w:ascii="宋体" w:hAnsi="宋体" w:cs="宋体"/>
                <w:b/>
                <w:szCs w:val="21"/>
              </w:rPr>
              <w:t>Q6.1</w:t>
            </w:r>
          </w:p>
        </w:tc>
        <w:tc>
          <w:tcPr>
            <w:tcW w:w="10004" w:type="dxa"/>
            <w:vAlign w:val="center"/>
          </w:tcPr>
          <w:p>
            <w:pPr>
              <w:spacing w:line="360" w:lineRule="auto"/>
              <w:ind w:firstLine="420" w:firstLineChars="200"/>
              <w:rPr>
                <w:rFonts w:hint="eastAsia" w:ascii="宋体" w:hAnsi="宋体" w:cs="宋体"/>
                <w:szCs w:val="21"/>
              </w:rPr>
            </w:pPr>
            <w:r>
              <w:rPr>
                <w:rFonts w:hint="eastAsia" w:ascii="宋体" w:hAnsi="宋体" w:cs="宋体"/>
                <w:szCs w:val="21"/>
              </w:rPr>
              <w:t>公司策划并批准实施《风险和机遇分析表》，内容包括风险类型、风险因素、</w:t>
            </w:r>
            <w:r>
              <w:rPr>
                <w:rFonts w:hint="eastAsia" w:ascii="宋体" w:hAnsi="宋体" w:cs="宋体"/>
                <w:color w:val="000000"/>
                <w:szCs w:val="21"/>
              </w:rPr>
              <w:t>应对机遇及措施</w:t>
            </w:r>
            <w:r>
              <w:rPr>
                <w:rFonts w:hint="eastAsia" w:ascii="宋体" w:hAnsi="宋体" w:cs="宋体"/>
                <w:szCs w:val="21"/>
              </w:rPr>
              <w:t>、现行控制方法、涉及的场所及部门等；</w:t>
            </w:r>
          </w:p>
          <w:p>
            <w:pPr>
              <w:spacing w:line="360" w:lineRule="auto"/>
              <w:rPr>
                <w:rFonts w:hint="eastAsia" w:ascii="宋体" w:hAnsi="宋体" w:cs="宋体"/>
                <w:szCs w:val="21"/>
              </w:rPr>
            </w:pPr>
            <w:r>
              <w:rPr>
                <w:rFonts w:hint="eastAsia" w:ascii="宋体" w:hAnsi="宋体" w:cs="宋体"/>
                <w:szCs w:val="21"/>
              </w:rPr>
              <w:t>查见《风险和机遇评估分析表》：</w:t>
            </w:r>
          </w:p>
          <w:p>
            <w:pPr>
              <w:numPr>
                <w:ilvl w:val="0"/>
                <w:numId w:val="1"/>
              </w:numPr>
              <w:spacing w:line="360" w:lineRule="auto"/>
              <w:rPr>
                <w:rFonts w:hint="eastAsia" w:ascii="宋体" w:hAnsi="宋体" w:cs="宋体"/>
                <w:color w:val="000000"/>
                <w:szCs w:val="21"/>
              </w:rPr>
            </w:pPr>
            <w:r>
              <w:rPr>
                <w:rFonts w:hint="eastAsia" w:ascii="宋体" w:hAnsi="宋体" w:cs="宋体"/>
                <w:color w:val="000000"/>
                <w:szCs w:val="21"/>
              </w:rPr>
              <w:t>类型：外部因素；</w:t>
            </w:r>
          </w:p>
          <w:p>
            <w:pPr>
              <w:spacing w:line="360" w:lineRule="auto"/>
              <w:rPr>
                <w:rFonts w:hint="eastAsia" w:ascii="宋体" w:hAnsi="宋体" w:cs="宋体"/>
                <w:color w:val="000000"/>
                <w:szCs w:val="21"/>
              </w:rPr>
            </w:pPr>
            <w:r>
              <w:rPr>
                <w:rFonts w:hint="eastAsia" w:ascii="宋体" w:hAnsi="宋体" w:cs="宋体"/>
                <w:color w:val="000000"/>
                <w:szCs w:val="21"/>
              </w:rPr>
              <w:t xml:space="preserve">   类别：竞争风险：公司目前在市场占有率和领先趋势比较明显，但竞争对手正在模仿公司的发展方式，影响公司的领先优势。机遇：竞争加剧，发展压力大，但也会带来新的发展机遇。</w:t>
            </w:r>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应对机遇及措施：及时关注公司市场的情况，收集信息及时调整，保持公司产品的竞争力。</w:t>
            </w:r>
          </w:p>
          <w:p>
            <w:pPr>
              <w:spacing w:line="360" w:lineRule="auto"/>
              <w:ind w:firstLine="630" w:firstLineChars="300"/>
              <w:rPr>
                <w:rFonts w:hint="eastAsia" w:ascii="宋体" w:hAnsi="宋体" w:cs="宋体"/>
                <w:color w:val="000000"/>
                <w:szCs w:val="21"/>
              </w:rPr>
            </w:pPr>
            <w:r>
              <w:rPr>
                <w:rFonts w:hint="eastAsia" w:ascii="宋体" w:hAnsi="宋体" w:cs="宋体"/>
                <w:color w:val="000000"/>
                <w:szCs w:val="21"/>
              </w:rPr>
              <w:t>针对外部因素，还分析了市场、文化、社会经济、法律法规的变化等。</w:t>
            </w:r>
          </w:p>
          <w:p>
            <w:pPr>
              <w:numPr>
                <w:ilvl w:val="0"/>
                <w:numId w:val="1"/>
              </w:numPr>
              <w:spacing w:line="360" w:lineRule="auto"/>
              <w:rPr>
                <w:rFonts w:hint="eastAsia" w:ascii="宋体" w:hAnsi="宋体" w:cs="宋体"/>
                <w:color w:val="000000"/>
                <w:szCs w:val="21"/>
              </w:rPr>
            </w:pPr>
            <w:r>
              <w:rPr>
                <w:rFonts w:hint="eastAsia" w:ascii="宋体" w:hAnsi="宋体" w:cs="宋体"/>
                <w:color w:val="000000"/>
                <w:szCs w:val="21"/>
              </w:rPr>
              <w:t>类型：内部因素；</w:t>
            </w:r>
          </w:p>
          <w:p>
            <w:pPr>
              <w:spacing w:line="360" w:lineRule="auto"/>
              <w:rPr>
                <w:rFonts w:hint="eastAsia" w:ascii="宋体" w:hAnsi="宋体" w:cs="宋体"/>
                <w:color w:val="000000"/>
                <w:szCs w:val="21"/>
              </w:rPr>
            </w:pPr>
            <w:r>
              <w:rPr>
                <w:rFonts w:hint="eastAsia" w:ascii="宋体" w:hAnsi="宋体" w:cs="宋体"/>
                <w:color w:val="000000"/>
                <w:szCs w:val="21"/>
              </w:rPr>
              <w:t xml:space="preserve">   类别：人力资源风险：公司目前人员，特别是优秀人才被外单位吸引离开的情况还是存在，人员在素质上参差不齐，会对工作完成质量造成不好的影响。      </w:t>
            </w:r>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机遇：公司目前主要人员比较稳定，各项绩效能顺利开展，为公司发展提供一个比较好的基础。</w:t>
            </w:r>
          </w:p>
          <w:p>
            <w:pPr>
              <w:spacing w:line="360" w:lineRule="auto"/>
              <w:rPr>
                <w:rFonts w:hint="eastAsia" w:ascii="宋体" w:hAnsi="宋体" w:cs="宋体"/>
                <w:color w:val="000000"/>
                <w:szCs w:val="21"/>
              </w:rPr>
            </w:pPr>
            <w:r>
              <w:rPr>
                <w:rFonts w:hint="eastAsia" w:ascii="宋体" w:hAnsi="宋体" w:cs="宋体"/>
                <w:color w:val="000000"/>
                <w:szCs w:val="21"/>
              </w:rPr>
              <w:t>应对机遇及措施：各部门应及时关注员工的心态变化，注意工作方式，创造良好的工作环境，提高员工的归属感。</w:t>
            </w:r>
          </w:p>
          <w:p>
            <w:pPr>
              <w:spacing w:line="360" w:lineRule="auto"/>
              <w:rPr>
                <w:rFonts w:hint="eastAsia" w:ascii="宋体" w:hAnsi="宋体" w:cs="宋体"/>
                <w:color w:val="000000"/>
                <w:szCs w:val="21"/>
              </w:rPr>
            </w:pPr>
            <w:r>
              <w:rPr>
                <w:rFonts w:hint="eastAsia" w:ascii="宋体" w:hAnsi="宋体" w:cs="宋体"/>
                <w:color w:val="000000"/>
                <w:szCs w:val="21"/>
              </w:rPr>
              <w:t>针对内部部因素，还分析了财务状况、人力资源、基础设施等。</w:t>
            </w:r>
          </w:p>
          <w:p>
            <w:pPr>
              <w:spacing w:line="360" w:lineRule="auto"/>
              <w:ind w:firstLine="420" w:firstLineChars="200"/>
              <w:rPr>
                <w:rFonts w:hint="eastAsia" w:ascii="宋体" w:hAnsi="宋体" w:cs="宋体"/>
                <w:color w:val="000000"/>
                <w:kern w:val="0"/>
                <w:szCs w:val="21"/>
              </w:rPr>
            </w:pPr>
            <w:r>
              <w:rPr>
                <w:rFonts w:hint="eastAsia" w:ascii="宋体" w:hAnsi="宋体" w:cs="宋体"/>
                <w:color w:val="000000"/>
                <w:szCs w:val="21"/>
              </w:rPr>
              <w:t>应对风险和机遇的措施与其对于产品和服务符合性的潜在影响相适应。</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rFonts w:hint="eastAsia" w:ascii="宋体" w:hAnsi="宋体" w:cs="宋体"/>
                <w:b/>
                <w:szCs w:val="21"/>
              </w:rPr>
            </w:pPr>
            <w:r>
              <w:rPr>
                <w:rFonts w:hint="eastAsia" w:ascii="宋体" w:hAnsi="宋体" w:cs="宋体"/>
                <w:color w:val="000000"/>
                <w:szCs w:val="21"/>
              </w:rPr>
              <w:t>质量目标及其实现的策划</w:t>
            </w:r>
          </w:p>
        </w:tc>
        <w:tc>
          <w:tcPr>
            <w:tcW w:w="960" w:type="dxa"/>
            <w:vAlign w:val="center"/>
          </w:tcPr>
          <w:p>
            <w:pPr>
              <w:rPr>
                <w:rFonts w:hint="eastAsia" w:ascii="宋体" w:hAnsi="宋体" w:cs="宋体"/>
                <w:b/>
                <w:szCs w:val="21"/>
              </w:rPr>
            </w:pPr>
            <w:r>
              <w:rPr>
                <w:rFonts w:hint="eastAsia" w:ascii="宋体" w:hAnsi="宋体" w:cs="宋体"/>
                <w:b/>
                <w:szCs w:val="21"/>
              </w:rPr>
              <w:t>Q6.2</w:t>
            </w:r>
          </w:p>
        </w:tc>
        <w:tc>
          <w:tcPr>
            <w:tcW w:w="10004" w:type="dxa"/>
            <w:vAlign w:val="center"/>
          </w:tcPr>
          <w:p>
            <w:pPr>
              <w:spacing w:line="360" w:lineRule="auto"/>
              <w:jc w:val="left"/>
              <w:rPr>
                <w:rFonts w:hint="eastAsia" w:ascii="宋体" w:hAnsi="宋体" w:cs="宋体"/>
                <w:color w:val="000000"/>
                <w:szCs w:val="21"/>
              </w:rPr>
            </w:pPr>
            <w:r>
              <w:rPr>
                <w:rFonts w:hint="eastAsia" w:ascii="宋体" w:hAnsi="宋体" w:cs="宋体"/>
                <w:color w:val="000000"/>
                <w:szCs w:val="21"/>
              </w:rPr>
              <w:t xml:space="preserve">公司的质量目标为： </w:t>
            </w:r>
          </w:p>
          <w:p>
            <w:pPr>
              <w:spacing w:line="360" w:lineRule="auto"/>
              <w:jc w:val="left"/>
              <w:rPr>
                <w:rFonts w:hint="eastAsia" w:ascii="宋体" w:hAnsi="宋体"/>
                <w:szCs w:val="21"/>
              </w:rPr>
            </w:pPr>
            <w:r>
              <w:rPr>
                <w:rFonts w:hint="eastAsia" w:ascii="宋体" w:hAnsi="宋体"/>
                <w:szCs w:val="21"/>
              </w:rPr>
              <w:t>1合同履约率达到100%</w:t>
            </w:r>
          </w:p>
          <w:p>
            <w:pPr>
              <w:spacing w:line="360" w:lineRule="auto"/>
              <w:jc w:val="left"/>
              <w:rPr>
                <w:rFonts w:hint="eastAsia" w:ascii="宋体" w:hAnsi="宋体"/>
                <w:szCs w:val="21"/>
              </w:rPr>
            </w:pPr>
            <w:r>
              <w:rPr>
                <w:rFonts w:hint="eastAsia" w:ascii="宋体" w:hAnsi="宋体"/>
                <w:szCs w:val="21"/>
              </w:rPr>
              <w:t>2顾客满意率≥90%。</w:t>
            </w:r>
          </w:p>
          <w:p>
            <w:pPr>
              <w:spacing w:line="360" w:lineRule="auto"/>
              <w:jc w:val="left"/>
              <w:rPr>
                <w:rFonts w:hint="eastAsia" w:ascii="宋体" w:hAnsi="宋体"/>
                <w:szCs w:val="21"/>
              </w:rPr>
            </w:pPr>
            <w:r>
              <w:rPr>
                <w:rFonts w:hint="eastAsia" w:ascii="宋体" w:hAnsi="宋体"/>
                <w:szCs w:val="21"/>
              </w:rPr>
              <w:t>3产品交付合格率100% </w:t>
            </w:r>
          </w:p>
          <w:p>
            <w:pPr>
              <w:spacing w:line="360" w:lineRule="auto"/>
              <w:ind w:firstLine="420" w:firstLineChars="200"/>
              <w:jc w:val="left"/>
              <w:rPr>
                <w:rFonts w:hint="eastAsia" w:ascii="宋体" w:hAnsi="宋体" w:cs="宋体"/>
                <w:color w:val="000000"/>
                <w:szCs w:val="21"/>
              </w:rPr>
            </w:pPr>
            <w:r>
              <w:rPr>
                <w:rFonts w:hint="eastAsia" w:ascii="宋体" w:hAnsi="宋体" w:cs="宋体"/>
                <w:color w:val="000000"/>
                <w:szCs w:val="21"/>
              </w:rPr>
              <w:t>公司的上述质量目标与公司的质量方针保持了一致，包括了满足产品要求所需要的内容，可以测量。</w:t>
            </w:r>
          </w:p>
          <w:p>
            <w:pPr>
              <w:spacing w:line="360" w:lineRule="auto"/>
              <w:ind w:firstLine="420" w:firstLineChars="200"/>
              <w:jc w:val="left"/>
              <w:rPr>
                <w:rFonts w:hint="eastAsia" w:ascii="宋体" w:hAnsi="宋体" w:cs="宋体"/>
                <w:color w:val="000000"/>
                <w:szCs w:val="21"/>
              </w:rPr>
            </w:pPr>
            <w:r>
              <w:rPr>
                <w:rFonts w:hint="eastAsia" w:ascii="宋体" w:hAnsi="宋体" w:cs="宋体"/>
                <w:color w:val="000000"/>
                <w:szCs w:val="21"/>
              </w:rPr>
              <w:t>经核查，公司已将质量目标分解到各职能部门，制订了各部门的质量目标，基本能结合各部门工作实际，符合要求。提供有公司及各部门质量目标分析统计报告，实施情况具体见各部门审核记录。</w:t>
            </w:r>
          </w:p>
          <w:p>
            <w:pPr>
              <w:spacing w:line="360" w:lineRule="auto"/>
              <w:ind w:firstLine="420" w:firstLineChars="200"/>
              <w:jc w:val="left"/>
              <w:rPr>
                <w:rFonts w:hint="eastAsia" w:ascii="宋体" w:hAnsi="宋体" w:cs="宋体"/>
                <w:color w:val="000000"/>
                <w:kern w:val="0"/>
                <w:szCs w:val="21"/>
              </w:rPr>
            </w:pPr>
            <w:r>
              <w:rPr>
                <w:rFonts w:hint="eastAsia" w:ascii="宋体" w:hAnsi="宋体" w:cs="宋体"/>
                <w:color w:val="000000"/>
                <w:szCs w:val="21"/>
              </w:rPr>
              <w:t>公司建立的文件化的质量管理体系基本保持未变，保持了质量管理体系的完整性、一致性，持续满足了质量管理体系的要求。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rFonts w:hint="eastAsia" w:ascii="宋体" w:hAnsi="宋体" w:cs="宋体"/>
                <w:color w:val="000000"/>
                <w:spacing w:val="-4"/>
                <w:szCs w:val="21"/>
              </w:rPr>
            </w:pPr>
            <w:r>
              <w:rPr>
                <w:rFonts w:hint="eastAsia" w:ascii="宋体" w:hAnsi="宋体" w:cs="宋体"/>
                <w:szCs w:val="21"/>
              </w:rPr>
              <w:t>变更的策划</w:t>
            </w:r>
          </w:p>
        </w:tc>
        <w:tc>
          <w:tcPr>
            <w:tcW w:w="960" w:type="dxa"/>
            <w:vAlign w:val="center"/>
          </w:tcPr>
          <w:p>
            <w:pPr>
              <w:rPr>
                <w:rFonts w:hint="eastAsia" w:ascii="宋体" w:hAnsi="宋体" w:cs="宋体"/>
                <w:b/>
                <w:szCs w:val="21"/>
              </w:rPr>
            </w:pPr>
            <w:r>
              <w:rPr>
                <w:rFonts w:hint="eastAsia" w:ascii="宋体" w:hAnsi="宋体" w:cs="宋体"/>
                <w:b/>
                <w:szCs w:val="21"/>
              </w:rPr>
              <w:t>Q6.3</w:t>
            </w:r>
          </w:p>
        </w:tc>
        <w:tc>
          <w:tcPr>
            <w:tcW w:w="10004" w:type="dxa"/>
            <w:vAlign w:val="center"/>
          </w:tcPr>
          <w:p>
            <w:pPr>
              <w:snapToGrid w:val="0"/>
              <w:spacing w:line="360" w:lineRule="auto"/>
              <w:ind w:firstLine="420" w:firstLineChars="200"/>
              <w:rPr>
                <w:rFonts w:hint="eastAsia" w:ascii="宋体" w:hAnsi="宋体" w:cs="宋体"/>
                <w:color w:val="000000"/>
                <w:szCs w:val="21"/>
              </w:rPr>
            </w:pPr>
            <w:r>
              <w:rPr>
                <w:rFonts w:hint="eastAsia" w:ascii="宋体" w:hAnsi="宋体" w:cs="宋体"/>
                <w:color w:val="000000"/>
                <w:szCs w:val="21"/>
              </w:rPr>
              <w:t>查，公司的质量管理体系要求：当公司质量管理体系变更时，应考虑：</w:t>
            </w:r>
          </w:p>
          <w:p>
            <w:pPr>
              <w:snapToGrid w:val="0"/>
              <w:spacing w:line="360" w:lineRule="auto"/>
              <w:ind w:firstLine="420" w:firstLineChars="200"/>
              <w:rPr>
                <w:rFonts w:hint="eastAsia" w:ascii="宋体" w:hAnsi="宋体" w:cs="宋体"/>
                <w:color w:val="000000"/>
                <w:szCs w:val="21"/>
              </w:rPr>
            </w:pPr>
            <w:r>
              <w:rPr>
                <w:rFonts w:hint="eastAsia" w:ascii="宋体" w:hAnsi="宋体" w:cs="宋体"/>
                <w:color w:val="000000"/>
                <w:szCs w:val="21"/>
              </w:rPr>
              <w:t>1.变更的目的及潜在后果；</w:t>
            </w:r>
          </w:p>
          <w:p>
            <w:pPr>
              <w:snapToGrid w:val="0"/>
              <w:spacing w:line="360" w:lineRule="auto"/>
              <w:ind w:firstLine="420" w:firstLineChars="200"/>
              <w:rPr>
                <w:rFonts w:hint="eastAsia" w:ascii="宋体" w:hAnsi="宋体" w:cs="宋体"/>
                <w:color w:val="000000"/>
                <w:szCs w:val="21"/>
              </w:rPr>
            </w:pPr>
            <w:r>
              <w:rPr>
                <w:rFonts w:hint="eastAsia" w:ascii="宋体" w:hAnsi="宋体" w:cs="宋体"/>
                <w:color w:val="000000"/>
                <w:szCs w:val="21"/>
              </w:rPr>
              <w:t>2.体系的完整性；</w:t>
            </w:r>
          </w:p>
          <w:p>
            <w:pPr>
              <w:snapToGrid w:val="0"/>
              <w:spacing w:line="360" w:lineRule="auto"/>
              <w:ind w:firstLine="420" w:firstLineChars="200"/>
              <w:rPr>
                <w:rFonts w:hint="eastAsia" w:ascii="宋体" w:hAnsi="宋体" w:cs="宋体"/>
                <w:color w:val="000000"/>
                <w:szCs w:val="21"/>
              </w:rPr>
            </w:pPr>
            <w:r>
              <w:rPr>
                <w:rFonts w:hint="eastAsia" w:ascii="宋体" w:hAnsi="宋体" w:cs="宋体"/>
                <w:color w:val="000000"/>
                <w:szCs w:val="21"/>
              </w:rPr>
              <w:t>3.资源的可获得性；</w:t>
            </w:r>
          </w:p>
          <w:p>
            <w:pPr>
              <w:snapToGrid w:val="0"/>
              <w:spacing w:line="360" w:lineRule="auto"/>
              <w:ind w:firstLine="420" w:firstLineChars="200"/>
              <w:rPr>
                <w:rFonts w:hint="eastAsia" w:ascii="宋体" w:hAnsi="宋体" w:cs="宋体"/>
                <w:color w:val="000000"/>
                <w:szCs w:val="21"/>
              </w:rPr>
            </w:pPr>
            <w:r>
              <w:rPr>
                <w:rFonts w:hint="eastAsia" w:ascii="宋体" w:hAnsi="宋体" w:cs="宋体"/>
                <w:color w:val="000000"/>
                <w:szCs w:val="21"/>
              </w:rPr>
              <w:t>4.责权的分配和再分配等因素。</w:t>
            </w:r>
          </w:p>
          <w:p>
            <w:pPr>
              <w:rPr>
                <w:rFonts w:hint="eastAsia" w:ascii="宋体" w:hAnsi="宋体" w:cs="宋体"/>
                <w:color w:val="000000"/>
                <w:szCs w:val="21"/>
              </w:rPr>
            </w:pPr>
            <w:r>
              <w:rPr>
                <w:rFonts w:hint="eastAsia" w:ascii="宋体" w:hAnsi="宋体" w:cs="宋体"/>
                <w:color w:val="000000"/>
                <w:szCs w:val="21"/>
              </w:rPr>
              <w:t>经查：公司管理体系暂无变更。</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center"/>
          </w:tcPr>
          <w:p>
            <w:pPr>
              <w:rPr>
                <w:rFonts w:hint="eastAsia" w:ascii="宋体" w:hAnsi="宋体" w:cs="宋体"/>
                <w:szCs w:val="21"/>
              </w:rPr>
            </w:pPr>
            <w:r>
              <w:rPr>
                <w:rFonts w:hint="eastAsia" w:ascii="宋体" w:hAnsi="宋体" w:cs="宋体"/>
                <w:szCs w:val="21"/>
              </w:rPr>
              <w:t>资源总则</w:t>
            </w:r>
          </w:p>
          <w:p>
            <w:pPr>
              <w:rPr>
                <w:rFonts w:hint="eastAsia" w:ascii="宋体" w:hAnsi="宋体" w:cs="宋体"/>
                <w:color w:val="000000"/>
                <w:spacing w:val="-4"/>
                <w:szCs w:val="21"/>
              </w:rPr>
            </w:pPr>
          </w:p>
        </w:tc>
        <w:tc>
          <w:tcPr>
            <w:tcW w:w="960" w:type="dxa"/>
            <w:vAlign w:val="center"/>
          </w:tcPr>
          <w:p>
            <w:pPr>
              <w:rPr>
                <w:rFonts w:hint="eastAsia" w:ascii="宋体" w:hAnsi="宋体" w:cs="宋体"/>
                <w:b/>
                <w:szCs w:val="21"/>
              </w:rPr>
            </w:pPr>
            <w:r>
              <w:rPr>
                <w:rFonts w:hint="eastAsia" w:ascii="宋体" w:hAnsi="宋体" w:cs="宋体"/>
                <w:b/>
                <w:szCs w:val="21"/>
              </w:rPr>
              <w:t>Q7.1.1</w:t>
            </w:r>
          </w:p>
        </w:tc>
        <w:tc>
          <w:tcPr>
            <w:tcW w:w="10004" w:type="dxa"/>
            <w:vAlign w:val="center"/>
          </w:tcPr>
          <w:p>
            <w:pPr>
              <w:spacing w:line="360" w:lineRule="auto"/>
              <w:ind w:firstLine="420" w:firstLineChars="200"/>
              <w:jc w:val="left"/>
              <w:rPr>
                <w:rFonts w:hint="eastAsia" w:ascii="宋体" w:hAnsi="宋体" w:cs="宋体"/>
                <w:color w:val="000000"/>
                <w:szCs w:val="21"/>
              </w:rPr>
            </w:pPr>
            <w:r>
              <w:rPr>
                <w:rFonts w:hint="eastAsia" w:ascii="宋体" w:hAnsi="宋体" w:cs="宋体"/>
                <w:color w:val="000000"/>
                <w:szCs w:val="21"/>
              </w:rPr>
              <w:t>查问总经理，公司运行201</w:t>
            </w:r>
            <w:r>
              <w:rPr>
                <w:rFonts w:ascii="宋体" w:hAnsi="宋体" w:cs="宋体"/>
                <w:color w:val="000000"/>
                <w:szCs w:val="21"/>
              </w:rPr>
              <w:t>5</w:t>
            </w:r>
            <w:r>
              <w:rPr>
                <w:rFonts w:hint="eastAsia" w:ascii="宋体" w:hAnsi="宋体" w:cs="宋体"/>
                <w:color w:val="000000"/>
                <w:szCs w:val="21"/>
              </w:rPr>
              <w:t>版质量管理体系策划资源需求。</w:t>
            </w:r>
          </w:p>
          <w:p>
            <w:pPr>
              <w:ind w:firstLine="420" w:firstLineChars="200"/>
              <w:rPr>
                <w:rFonts w:hint="eastAsia" w:ascii="宋体" w:hAnsi="宋体" w:cs="宋体"/>
                <w:color w:val="000000"/>
                <w:szCs w:val="21"/>
              </w:rPr>
            </w:pPr>
            <w:r>
              <w:rPr>
                <w:rFonts w:hint="eastAsia" w:ascii="宋体" w:hAnsi="宋体" w:cs="宋体"/>
                <w:color w:val="000000"/>
                <w:szCs w:val="21"/>
              </w:rPr>
              <w:t>在提供资源方面充分考虑了内部资源的实际情况，存在的不足将通过从外部引进相应的人力、硬件等资源进行补充。</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spacing w:line="360" w:lineRule="auto"/>
              <w:rPr>
                <w:rFonts w:hint="eastAsia" w:ascii="宋体" w:hAnsi="宋体" w:cs="宋体"/>
                <w:szCs w:val="21"/>
              </w:rPr>
            </w:pPr>
            <w:r>
              <w:rPr>
                <w:rFonts w:hint="eastAsia" w:ascii="宋体" w:hAnsi="宋体" w:cs="宋体"/>
                <w:color w:val="000000"/>
                <w:szCs w:val="21"/>
              </w:rPr>
              <w:t>沟通</w:t>
            </w:r>
          </w:p>
          <w:p>
            <w:pPr>
              <w:rPr>
                <w:rFonts w:hint="eastAsia" w:ascii="宋体" w:hAnsi="宋体" w:cs="宋体"/>
                <w:color w:val="000000"/>
                <w:spacing w:val="-4"/>
                <w:szCs w:val="21"/>
              </w:rPr>
            </w:pPr>
          </w:p>
        </w:tc>
        <w:tc>
          <w:tcPr>
            <w:tcW w:w="960" w:type="dxa"/>
            <w:vAlign w:val="center"/>
          </w:tcPr>
          <w:p>
            <w:pPr>
              <w:rPr>
                <w:rFonts w:hint="eastAsia" w:ascii="宋体" w:hAnsi="宋体" w:cs="宋体"/>
                <w:b/>
                <w:szCs w:val="21"/>
              </w:rPr>
            </w:pPr>
            <w:r>
              <w:rPr>
                <w:rFonts w:hint="eastAsia" w:ascii="宋体" w:hAnsi="宋体" w:cs="宋体"/>
                <w:b/>
                <w:szCs w:val="21"/>
              </w:rPr>
              <w:t>Q7.4</w:t>
            </w:r>
          </w:p>
        </w:tc>
        <w:tc>
          <w:tcPr>
            <w:tcW w:w="10004" w:type="dxa"/>
            <w:vAlign w:val="center"/>
          </w:tcPr>
          <w:p>
            <w:pPr>
              <w:spacing w:line="360" w:lineRule="auto"/>
              <w:ind w:firstLine="420" w:firstLineChars="200"/>
              <w:jc w:val="left"/>
              <w:rPr>
                <w:rFonts w:hint="eastAsia" w:ascii="宋体" w:hAnsi="宋体" w:cs="宋体"/>
                <w:color w:val="000000"/>
                <w:szCs w:val="21"/>
              </w:rPr>
            </w:pPr>
            <w:r>
              <w:rPr>
                <w:rFonts w:hint="eastAsia" w:ascii="宋体" w:hAnsi="宋体" w:cs="宋体"/>
                <w:color w:val="000000"/>
                <w:szCs w:val="21"/>
              </w:rPr>
              <w:t>在公司内部主要采用口头、电话、会议、面谈等形式就与生产有关问题及与质量管理体系有关问题进行沟通，基本有效。未发生由于沟通不到位而影响工作的情况。</w:t>
            </w:r>
          </w:p>
          <w:p>
            <w:pPr>
              <w:spacing w:line="360" w:lineRule="auto"/>
              <w:jc w:val="left"/>
              <w:rPr>
                <w:rFonts w:hint="eastAsia" w:ascii="宋体" w:hAnsi="宋体" w:cs="宋体"/>
                <w:color w:val="000000"/>
                <w:szCs w:val="21"/>
              </w:rPr>
            </w:pPr>
            <w:r>
              <w:rPr>
                <w:rFonts w:hint="eastAsia" w:ascii="宋体" w:hAnsi="宋体" w:cs="宋体"/>
                <w:color w:val="000000"/>
                <w:szCs w:val="21"/>
              </w:rPr>
              <w:t xml:space="preserve">    相关方的沟通主要体现在和顾客的沟通方面，经常性的对顾客进行走访，了解顾客的意见。</w:t>
            </w:r>
          </w:p>
          <w:p>
            <w:pPr>
              <w:spacing w:line="360" w:lineRule="auto"/>
              <w:jc w:val="left"/>
              <w:rPr>
                <w:rFonts w:hint="eastAsia" w:ascii="宋体" w:hAnsi="宋体" w:cs="宋体"/>
                <w:color w:val="000000"/>
                <w:szCs w:val="21"/>
              </w:rPr>
            </w:pPr>
            <w:r>
              <w:rPr>
                <w:rFonts w:hint="eastAsia" w:ascii="宋体" w:hAnsi="宋体" w:cs="宋体"/>
                <w:color w:val="000000"/>
                <w:szCs w:val="21"/>
              </w:rPr>
              <w:t>售前：走访用户、电话沟通、了解相关信息等，与顾客签订合同、接收计划订单。</w:t>
            </w:r>
          </w:p>
          <w:p>
            <w:pPr>
              <w:spacing w:line="360" w:lineRule="auto"/>
              <w:jc w:val="left"/>
              <w:rPr>
                <w:rFonts w:hint="eastAsia" w:ascii="宋体" w:hAnsi="宋体" w:cs="宋体"/>
                <w:color w:val="000000"/>
                <w:szCs w:val="21"/>
              </w:rPr>
            </w:pPr>
            <w:r>
              <w:rPr>
                <w:rFonts w:hint="eastAsia" w:ascii="宋体" w:hAnsi="宋体" w:cs="宋体"/>
                <w:color w:val="000000"/>
                <w:szCs w:val="21"/>
              </w:rPr>
              <w:t>售中：组织按期交付，解决用户对进度、交付要求等关切问题；</w:t>
            </w:r>
          </w:p>
          <w:p>
            <w:pPr>
              <w:spacing w:line="360" w:lineRule="auto"/>
              <w:jc w:val="left"/>
              <w:rPr>
                <w:rFonts w:hint="eastAsia" w:ascii="宋体" w:hAnsi="宋体" w:cs="宋体"/>
                <w:color w:val="000000"/>
                <w:szCs w:val="21"/>
              </w:rPr>
            </w:pPr>
            <w:r>
              <w:rPr>
                <w:rFonts w:hint="eastAsia" w:ascii="宋体" w:hAnsi="宋体" w:cs="宋体"/>
                <w:color w:val="000000"/>
                <w:szCs w:val="21"/>
              </w:rPr>
              <w:t>售后：与客户保持密切沟通，不定期回访用户，并对顾客反馈问题解答。针对存在的问题及时进行处理。定期发放顾客满意度调查，了解顾客满意或不满意的信息，并积极应对，确保顾客满意。</w:t>
            </w:r>
          </w:p>
          <w:p>
            <w:pPr>
              <w:spacing w:line="360" w:lineRule="auto"/>
              <w:jc w:val="left"/>
              <w:rPr>
                <w:rFonts w:hint="eastAsia" w:ascii="宋体" w:hAnsi="宋体" w:cs="宋体"/>
                <w:color w:val="000000"/>
                <w:szCs w:val="21"/>
              </w:rPr>
            </w:pPr>
            <w:r>
              <w:rPr>
                <w:rFonts w:hint="eastAsia" w:ascii="宋体" w:hAnsi="宋体" w:cs="宋体"/>
                <w:color w:val="000000"/>
                <w:szCs w:val="21"/>
              </w:rPr>
              <w:t>对顾客一般提出的问题，由专业相关人员负责解决。</w:t>
            </w:r>
          </w:p>
          <w:p>
            <w:pPr>
              <w:rPr>
                <w:rFonts w:hint="eastAsia" w:ascii="宋体" w:hAnsi="宋体" w:cs="宋体"/>
                <w:color w:val="000000"/>
                <w:szCs w:val="21"/>
              </w:rPr>
            </w:pPr>
            <w:r>
              <w:rPr>
                <w:rFonts w:hint="eastAsia" w:ascii="宋体" w:hAnsi="宋体" w:cs="宋体"/>
                <w:color w:val="000000"/>
                <w:szCs w:val="21"/>
              </w:rPr>
              <w:t>自体系运行以来，没有发生严重的顾客投诉事件。</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spacing w:line="360" w:lineRule="auto"/>
              <w:rPr>
                <w:rFonts w:hint="eastAsia" w:ascii="宋体" w:hAnsi="宋体" w:cs="宋体"/>
                <w:color w:val="000000"/>
                <w:spacing w:val="-4"/>
                <w:szCs w:val="21"/>
              </w:rPr>
            </w:pPr>
            <w:r>
              <w:rPr>
                <w:rFonts w:hint="eastAsia" w:ascii="宋体" w:hAnsi="宋体" w:cs="宋体"/>
                <w:szCs w:val="21"/>
              </w:rPr>
              <w:t>监视</w:t>
            </w:r>
            <w:r>
              <w:rPr>
                <w:rFonts w:hint="eastAsia" w:ascii="宋体" w:hAnsi="宋体" w:cs="宋体"/>
                <w:szCs w:val="21"/>
                <w:lang w:eastAsia="zh-CN"/>
              </w:rPr>
              <w:t>、</w:t>
            </w:r>
            <w:r>
              <w:rPr>
                <w:rFonts w:hint="eastAsia" w:ascii="宋体" w:hAnsi="宋体" w:cs="宋体"/>
                <w:szCs w:val="21"/>
              </w:rPr>
              <w:t>测量</w:t>
            </w:r>
            <w:r>
              <w:rPr>
                <w:rFonts w:hint="eastAsia" w:ascii="宋体" w:hAnsi="宋体" w:cs="宋体"/>
                <w:szCs w:val="21"/>
                <w:lang w:eastAsia="zh-CN"/>
              </w:rPr>
              <w:t>、</w:t>
            </w:r>
            <w:r>
              <w:rPr>
                <w:rFonts w:hint="eastAsia" w:ascii="宋体" w:hAnsi="宋体" w:cs="宋体"/>
                <w:szCs w:val="21"/>
              </w:rPr>
              <w:t>分析和评价</w:t>
            </w:r>
          </w:p>
        </w:tc>
        <w:tc>
          <w:tcPr>
            <w:tcW w:w="960" w:type="dxa"/>
            <w:vAlign w:val="center"/>
          </w:tcPr>
          <w:p>
            <w:pPr>
              <w:rPr>
                <w:rFonts w:hint="eastAsia" w:ascii="宋体" w:hAnsi="宋体" w:cs="宋体"/>
                <w:b/>
                <w:szCs w:val="21"/>
              </w:rPr>
            </w:pPr>
            <w:r>
              <w:rPr>
                <w:rFonts w:hint="eastAsia" w:ascii="宋体" w:hAnsi="宋体" w:cs="宋体"/>
                <w:b/>
                <w:szCs w:val="21"/>
              </w:rPr>
              <w:t>Q9.1.1</w:t>
            </w:r>
          </w:p>
        </w:tc>
        <w:tc>
          <w:tcPr>
            <w:tcW w:w="10004" w:type="dxa"/>
            <w:vAlign w:val="center"/>
          </w:tcPr>
          <w:p>
            <w:pPr>
              <w:widowControl/>
              <w:spacing w:line="400" w:lineRule="exact"/>
              <w:rPr>
                <w:rFonts w:hint="eastAsia" w:ascii="宋体" w:hAnsi="宋体" w:cs="宋体"/>
                <w:color w:val="000000"/>
                <w:szCs w:val="21"/>
              </w:rPr>
            </w:pPr>
            <w:r>
              <w:rPr>
                <w:rFonts w:hint="eastAsia" w:ascii="宋体" w:hAnsi="宋体" w:cs="宋体"/>
                <w:color w:val="000000"/>
                <w:szCs w:val="21"/>
              </w:rPr>
              <w:t>对整个质量管理体系过程进行的监视和测量，主要通过内审、管理评审对服务过程进行监视，通过质量目标的定期考核对目标完成情况进行监测。</w:t>
            </w:r>
            <w:r>
              <w:rPr>
                <w:rFonts w:hint="eastAsia" w:ascii="宋体" w:hAnsi="宋体" w:cs="宋体"/>
                <w:iCs/>
                <w:szCs w:val="21"/>
              </w:rPr>
              <w:t>查质量手册，规定了服务实现全过程的监视和测量方法、形式：评审准备活动、采购验收、生产过程等监视和测量。</w:t>
            </w:r>
            <w:r>
              <w:rPr>
                <w:rFonts w:hint="eastAsia" w:ascii="宋体" w:hAnsi="宋体" w:cs="宋体"/>
                <w:color w:val="000000"/>
                <w:szCs w:val="21"/>
              </w:rPr>
              <w:t>通过日常与顾客沟通，反馈问题等来实现对整体情况的掌控，对日常发现的问题进行改进等。</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spacing w:line="360" w:lineRule="auto"/>
              <w:rPr>
                <w:rFonts w:hint="eastAsia" w:ascii="宋体" w:hAnsi="宋体" w:cs="宋体"/>
                <w:color w:val="000000"/>
                <w:szCs w:val="21"/>
              </w:rPr>
            </w:pPr>
            <w:r>
              <w:rPr>
                <w:rFonts w:hint="eastAsia" w:ascii="宋体" w:hAnsi="宋体" w:cs="宋体"/>
                <w:color w:val="000000"/>
                <w:szCs w:val="21"/>
              </w:rPr>
              <w:t>管理评审</w:t>
            </w:r>
          </w:p>
          <w:p>
            <w:pPr>
              <w:spacing w:line="360" w:lineRule="auto"/>
              <w:rPr>
                <w:rFonts w:hint="eastAsia" w:ascii="宋体" w:hAnsi="宋体" w:cs="宋体"/>
                <w:szCs w:val="21"/>
              </w:rPr>
            </w:pPr>
          </w:p>
          <w:p>
            <w:pPr>
              <w:spacing w:line="360" w:lineRule="auto"/>
              <w:rPr>
                <w:rFonts w:hint="eastAsia" w:ascii="宋体" w:hAnsi="宋体" w:cs="宋体"/>
                <w:szCs w:val="21"/>
              </w:rPr>
            </w:pPr>
          </w:p>
          <w:p>
            <w:pPr>
              <w:rPr>
                <w:rFonts w:hint="eastAsia" w:ascii="宋体" w:hAnsi="宋体" w:cs="宋体"/>
                <w:color w:val="000000"/>
                <w:spacing w:val="-4"/>
                <w:szCs w:val="21"/>
              </w:rPr>
            </w:pPr>
          </w:p>
        </w:tc>
        <w:tc>
          <w:tcPr>
            <w:tcW w:w="960" w:type="dxa"/>
            <w:vAlign w:val="center"/>
          </w:tcPr>
          <w:p>
            <w:pPr>
              <w:rPr>
                <w:rFonts w:hint="eastAsia" w:ascii="宋体" w:hAnsi="宋体" w:cs="宋体"/>
                <w:b/>
                <w:szCs w:val="21"/>
              </w:rPr>
            </w:pPr>
            <w:r>
              <w:rPr>
                <w:rFonts w:hint="eastAsia" w:ascii="宋体" w:hAnsi="宋体" w:cs="宋体"/>
                <w:b/>
                <w:szCs w:val="21"/>
              </w:rPr>
              <w:t>Q9.3</w:t>
            </w:r>
          </w:p>
        </w:tc>
        <w:tc>
          <w:tcPr>
            <w:tcW w:w="10004" w:type="dxa"/>
            <w:vAlign w:val="center"/>
          </w:tcPr>
          <w:p>
            <w:pPr>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查，公司的质量体系策划了管理评审的管理要求。</w:t>
            </w:r>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查，管理评审记录：</w:t>
            </w:r>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时间：201</w:t>
            </w:r>
            <w:r>
              <w:rPr>
                <w:rFonts w:ascii="宋体" w:hAnsi="宋体" w:cs="宋体"/>
                <w:color w:val="000000"/>
                <w:szCs w:val="21"/>
              </w:rPr>
              <w:t>9</w:t>
            </w:r>
            <w:r>
              <w:rPr>
                <w:rFonts w:hint="eastAsia" w:ascii="宋体" w:hAnsi="宋体" w:cs="宋体"/>
                <w:color w:val="000000"/>
                <w:szCs w:val="21"/>
              </w:rPr>
              <w:t>.1</w:t>
            </w:r>
            <w:r>
              <w:rPr>
                <w:rFonts w:ascii="宋体" w:hAnsi="宋体" w:cs="宋体"/>
                <w:color w:val="000000"/>
                <w:szCs w:val="21"/>
              </w:rPr>
              <w:t>0</w:t>
            </w:r>
            <w:r>
              <w:rPr>
                <w:rFonts w:hint="eastAsia" w:ascii="宋体" w:hAnsi="宋体" w:cs="宋体"/>
                <w:color w:val="000000"/>
                <w:szCs w:val="21"/>
              </w:rPr>
              <w:t>.2</w:t>
            </w:r>
            <w:r>
              <w:rPr>
                <w:rFonts w:ascii="宋体" w:hAnsi="宋体" w:cs="宋体"/>
                <w:color w:val="000000"/>
                <w:szCs w:val="21"/>
              </w:rPr>
              <w:t>2</w:t>
            </w:r>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主持人：总经理</w:t>
            </w:r>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提供管理评审会议签到表。</w:t>
            </w:r>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管理评审的输入资料主要是各部门提供的工作总结，内容比较笼统，已与负责人口头提出。</w:t>
            </w:r>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查，管理评审输入资料：各部门运行情况报告，主要内容涵盖了公司质量方针、目标适宜性，质量目标完成情况报告，公司质量管理体系运行实施情况，资源状况，服务质量状况，过程控制情况，采取纠正和预防措施情况，顾客满意情况，公司全员质量意识、法规意识和顾客满意意识、组织机构和资源配置情况、体现改进建议、内审结果、与QMS相关的内、外部因素变化、有关QMS绩效和有效性的信息、资源的充分性、应对风险和机遇采取措施有效性、改进的机会等。</w:t>
            </w:r>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输入内容基本满足输入要求。</w:t>
            </w:r>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查管理评审输出：</w:t>
            </w:r>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提供有《管理评审报告》：</w:t>
            </w:r>
          </w:p>
          <w:p>
            <w:pPr>
              <w:spacing w:line="360" w:lineRule="auto"/>
              <w:ind w:firstLine="420" w:firstLineChars="200"/>
              <w:rPr>
                <w:rFonts w:hint="eastAsia" w:ascii="宋体" w:hAnsi="宋体" w:cs="宋体"/>
                <w:szCs w:val="21"/>
              </w:rPr>
            </w:pPr>
            <w:r>
              <w:rPr>
                <w:rFonts w:hint="eastAsia" w:ascii="宋体" w:hAnsi="宋体" w:cs="宋体"/>
                <w:color w:val="000000"/>
                <w:szCs w:val="21"/>
              </w:rPr>
              <w:t>本公司依据ISO9001：2015标准建立的质量体系总体而言是有效的、适用的。目前不需要改进。公司</w:t>
            </w:r>
            <w:r>
              <w:rPr>
                <w:rFonts w:hint="eastAsia" w:ascii="宋体" w:hAnsi="宋体" w:cs="宋体"/>
                <w:szCs w:val="21"/>
              </w:rPr>
              <w:t>目前已按要求交付客户。在今年</w:t>
            </w:r>
            <w:r>
              <w:rPr>
                <w:rFonts w:ascii="宋体" w:hAnsi="宋体" w:cs="宋体"/>
                <w:szCs w:val="21"/>
              </w:rPr>
              <w:t>9</w:t>
            </w:r>
            <w:r>
              <w:rPr>
                <w:rFonts w:hint="eastAsia" w:ascii="宋体" w:hAnsi="宋体" w:cs="宋体"/>
                <w:szCs w:val="21"/>
              </w:rPr>
              <w:t>月进行了顾客满意度的调查，满意度达到98分，达到目标值。目前暂不需要改进。公司为产品生产配备了相应的硬件设备。目前，不需要增加设备。</w:t>
            </w:r>
          </w:p>
          <w:p>
            <w:pPr>
              <w:spacing w:line="360" w:lineRule="auto"/>
              <w:ind w:firstLine="420" w:firstLineChars="200"/>
              <w:rPr>
                <w:rFonts w:hint="eastAsia" w:ascii="宋体" w:hAnsi="宋体" w:cs="宋体"/>
                <w:szCs w:val="21"/>
              </w:rPr>
            </w:pPr>
            <w:r>
              <w:rPr>
                <w:rFonts w:hint="eastAsia" w:ascii="宋体" w:hAnsi="宋体" w:cs="宋体"/>
                <w:szCs w:val="21"/>
              </w:rPr>
              <w:t>提出改进项：</w:t>
            </w:r>
          </w:p>
          <w:p>
            <w:pPr>
              <w:spacing w:line="360" w:lineRule="auto"/>
              <w:ind w:firstLine="420" w:firstLineChars="200"/>
              <w:rPr>
                <w:rFonts w:hint="eastAsia" w:ascii="宋体" w:hAnsi="宋体" w:cs="宋体"/>
                <w:szCs w:val="21"/>
              </w:rPr>
            </w:pPr>
            <w:r>
              <w:rPr>
                <w:rFonts w:hint="eastAsia" w:ascii="宋体" w:hAnsi="宋体" w:cs="宋体"/>
                <w:szCs w:val="21"/>
              </w:rPr>
              <w:t xml:space="preserve"> 加强公司人员对ISO9001：2015质量管理体系标准的培训。</w:t>
            </w:r>
          </w:p>
          <w:p>
            <w:pPr>
              <w:spacing w:line="360" w:lineRule="auto"/>
              <w:ind w:firstLine="420" w:firstLineChars="200"/>
              <w:rPr>
                <w:rFonts w:hint="eastAsia" w:ascii="宋体" w:hAnsi="宋体" w:cs="宋体"/>
                <w:szCs w:val="21"/>
              </w:rPr>
            </w:pPr>
            <w:r>
              <w:rPr>
                <w:rFonts w:hint="eastAsia" w:ascii="宋体" w:hAnsi="宋体" w:cs="宋体"/>
                <w:szCs w:val="21"/>
              </w:rPr>
              <w:t>管理评审结论：</w:t>
            </w:r>
          </w:p>
          <w:p>
            <w:pPr>
              <w:spacing w:line="360" w:lineRule="auto"/>
              <w:ind w:firstLine="420" w:firstLineChars="200"/>
              <w:rPr>
                <w:rFonts w:hint="eastAsia" w:ascii="宋体" w:hAnsi="宋体" w:cs="宋体"/>
                <w:szCs w:val="21"/>
              </w:rPr>
            </w:pPr>
            <w:r>
              <w:rPr>
                <w:rFonts w:hint="eastAsia" w:ascii="宋体" w:hAnsi="宋体" w:cs="宋体"/>
                <w:szCs w:val="21"/>
              </w:rPr>
              <w:t>公司的质量管理体系运行是符合是ISO9001：2015标准要求的；公司的质量管理体系是有效的、适宜的和充分的。</w:t>
            </w:r>
          </w:p>
          <w:p>
            <w:pPr>
              <w:spacing w:line="360" w:lineRule="auto"/>
              <w:ind w:firstLine="420" w:firstLineChars="200"/>
              <w:rPr>
                <w:rFonts w:hint="eastAsia" w:ascii="宋体" w:hAnsi="宋体" w:cs="宋体"/>
                <w:szCs w:val="21"/>
              </w:rPr>
            </w:pPr>
            <w:r>
              <w:rPr>
                <w:rFonts w:hint="eastAsia" w:ascii="宋体" w:hAnsi="宋体" w:cs="宋体"/>
                <w:szCs w:val="21"/>
              </w:rPr>
              <w:t>管理评审各记录较为简单笼统，口头提出。负责人讲今年是第一年做管理评审，还有不完善的地方下来将落实改进。</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spacing w:line="360" w:lineRule="auto"/>
              <w:ind w:firstLine="420" w:firstLineChars="200"/>
              <w:rPr>
                <w:rFonts w:hint="eastAsia" w:ascii="宋体" w:hAnsi="宋体" w:cs="宋体"/>
                <w:color w:val="000000"/>
                <w:szCs w:val="21"/>
                <w:lang w:val="en-US" w:eastAsia="zh-CN"/>
              </w:rPr>
            </w:pPr>
          </w:p>
          <w:p>
            <w:pPr>
              <w:spacing w:line="360" w:lineRule="auto"/>
              <w:ind w:firstLine="420" w:firstLineChars="200"/>
              <w:rPr>
                <w:rFonts w:hint="eastAsia" w:ascii="宋体" w:hAnsi="宋体" w:cs="宋体"/>
                <w:color w:val="000000"/>
                <w:szCs w:val="21"/>
                <w:lang w:val="en-US" w:eastAsia="zh-CN"/>
              </w:rPr>
            </w:pPr>
          </w:p>
          <w:p>
            <w:pPr>
              <w:spacing w:line="360" w:lineRule="auto"/>
              <w:ind w:firstLine="420" w:firstLineChars="200"/>
              <w:rPr>
                <w:rFonts w:hint="eastAsia" w:ascii="宋体" w:hAnsi="宋体" w:cs="宋体"/>
                <w:color w:val="000000"/>
                <w:szCs w:val="21"/>
                <w:lang w:val="en-US" w:eastAsia="zh-CN"/>
              </w:rPr>
            </w:pPr>
            <w:r>
              <w:rPr>
                <w:rFonts w:hint="eastAsia" w:ascii="宋体" w:hAnsi="宋体" w:cs="宋体"/>
                <w:color w:val="000000"/>
                <w:szCs w:val="21"/>
                <w:lang w:val="en-US" w:eastAsia="zh-CN"/>
              </w:rPr>
              <w:t>改进</w:t>
            </w:r>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总则</w:t>
            </w:r>
          </w:p>
          <w:p>
            <w:pPr>
              <w:spacing w:line="360" w:lineRule="auto"/>
              <w:rPr>
                <w:rFonts w:hint="eastAsia" w:ascii="宋体" w:hAnsi="宋体" w:cs="宋体"/>
                <w:szCs w:val="21"/>
              </w:rPr>
            </w:pPr>
          </w:p>
          <w:p>
            <w:pPr>
              <w:rPr>
                <w:rFonts w:hint="eastAsia" w:ascii="宋体" w:hAnsi="宋体" w:cs="宋体"/>
                <w:color w:val="000000"/>
                <w:spacing w:val="-4"/>
                <w:szCs w:val="21"/>
              </w:rPr>
            </w:pPr>
          </w:p>
        </w:tc>
        <w:tc>
          <w:tcPr>
            <w:tcW w:w="960" w:type="dxa"/>
            <w:vAlign w:val="center"/>
          </w:tcPr>
          <w:p>
            <w:pPr>
              <w:rPr>
                <w:rFonts w:hint="eastAsia" w:ascii="宋体" w:hAnsi="宋体" w:cs="宋体"/>
                <w:b/>
                <w:szCs w:val="21"/>
              </w:rPr>
            </w:pPr>
            <w:r>
              <w:rPr>
                <w:rFonts w:hint="eastAsia" w:ascii="宋体" w:hAnsi="宋体" w:cs="宋体"/>
                <w:b/>
                <w:szCs w:val="21"/>
              </w:rPr>
              <w:t>Q10.1</w:t>
            </w:r>
          </w:p>
        </w:tc>
        <w:tc>
          <w:tcPr>
            <w:tcW w:w="10004" w:type="dxa"/>
            <w:vAlign w:val="center"/>
          </w:tcPr>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公司制定系列程序文件《管理评审程序》、《内部审核管理程序》、《纠正措施控制程序》、《生产和服务提供的控制程序》、《顾客需求与期望控制程序》、《不合格品控制程序》、《采购控制程序》等程序文件，对持续改进的过程予以规定，以实现质量管理体系及产品符合性的持续改进。持续改进的过程包含持续改进的提出、立项、不合格的原因的分析、纠正措施的确定、跟踪和评价及负责部门和人员验证等。</w:t>
            </w:r>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公司通过质量方针、目标的达成分析、内部质量审核结果、数据资料统计分析、纠正和预防措施和管理评审等方式，以推动质量管理体系的持续改进。</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spacing w:line="360" w:lineRule="auto"/>
              <w:ind w:firstLine="210" w:firstLineChars="100"/>
              <w:rPr>
                <w:rFonts w:hint="eastAsia" w:ascii="宋体" w:hAnsi="宋体" w:cs="宋体"/>
                <w:color w:val="000000"/>
                <w:szCs w:val="21"/>
              </w:rPr>
            </w:pPr>
            <w:r>
              <w:rPr>
                <w:rFonts w:hint="eastAsia" w:ascii="宋体" w:hAnsi="宋体" w:cs="宋体"/>
                <w:color w:val="000000"/>
                <w:szCs w:val="21"/>
              </w:rPr>
              <w:t>持续改进</w:t>
            </w:r>
          </w:p>
          <w:p>
            <w:pPr>
              <w:rPr>
                <w:rFonts w:hint="eastAsia" w:ascii="宋体" w:hAnsi="宋体" w:cs="宋体"/>
                <w:color w:val="000000"/>
                <w:spacing w:val="-4"/>
                <w:szCs w:val="21"/>
              </w:rPr>
            </w:pPr>
            <w:bookmarkStart w:id="0" w:name="_GoBack"/>
            <w:bookmarkEnd w:id="0"/>
          </w:p>
        </w:tc>
        <w:tc>
          <w:tcPr>
            <w:tcW w:w="960" w:type="dxa"/>
            <w:vAlign w:val="center"/>
          </w:tcPr>
          <w:p>
            <w:pPr>
              <w:rPr>
                <w:rFonts w:hint="eastAsia" w:ascii="宋体" w:hAnsi="宋体" w:cs="宋体"/>
                <w:b/>
                <w:szCs w:val="21"/>
              </w:rPr>
            </w:pPr>
            <w:r>
              <w:rPr>
                <w:rFonts w:hint="eastAsia" w:ascii="宋体" w:hAnsi="宋体" w:cs="宋体"/>
                <w:b/>
                <w:szCs w:val="21"/>
              </w:rPr>
              <w:t>Q10.3</w:t>
            </w:r>
          </w:p>
        </w:tc>
        <w:tc>
          <w:tcPr>
            <w:tcW w:w="10004" w:type="dxa"/>
            <w:vAlign w:val="center"/>
          </w:tcPr>
          <w:p>
            <w:pPr>
              <w:ind w:firstLine="420" w:firstLineChars="200"/>
              <w:rPr>
                <w:rFonts w:hint="eastAsia" w:ascii="宋体" w:hAnsi="宋体" w:cs="宋体"/>
                <w:szCs w:val="21"/>
              </w:rPr>
            </w:pPr>
            <w:r>
              <w:rPr>
                <w:rFonts w:hint="eastAsia" w:ascii="宋体" w:hAnsi="宋体" w:cs="宋体"/>
                <w:color w:val="000000"/>
                <w:szCs w:val="21"/>
              </w:rPr>
              <w:t>公司主要按策划的质量手册、程序文件、管理制度等实施运行，主要采用内审、管理评审、数据分析、纠正和预防措施、质量方针和目标等来实现对质量管理体系的改进，另外主要通过日常工作中发现的问题及时予以调整解决来实现。</w:t>
            </w:r>
          </w:p>
        </w:tc>
        <w:tc>
          <w:tcPr>
            <w:tcW w:w="1585" w:type="dxa"/>
          </w:tcPr>
          <w:p/>
        </w:tc>
      </w:tr>
    </w:tbl>
    <w:p>
      <w:r>
        <w:ptab w:relativeTo="margin" w:alignment="center" w:leader="none"/>
      </w:r>
    </w:p>
    <w:p>
      <w:pPr>
        <w:pStyle w:val="3"/>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3"/>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3073" o:spid="_x0000_s3073"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2</w:t>
                </w:r>
                <w:r>
                  <w:rPr>
                    <w:rFonts w:hint="eastAsia"/>
                    <w:sz w:val="18"/>
                    <w:szCs w:val="18"/>
                  </w:rPr>
                  <w:t xml:space="preserve"> 管理体系审核记录表(03版)</w:t>
                </w:r>
              </w:p>
            </w:txbxContent>
          </v:textbox>
        </v:shape>
      </w:pict>
    </w:r>
    <w:r>
      <w:rPr>
        <w:rStyle w:val="10"/>
        <w:rFonts w:hint="default"/>
      </w:rPr>
      <w:t xml:space="preserve">        </w:t>
    </w:r>
    <w:r>
      <w:rPr>
        <w:rStyle w:val="10"/>
        <w:rFonts w:hint="default"/>
        <w:w w:val="90"/>
      </w:rPr>
      <w:t>Beijing International Standard united Certification Co.,Ltd.</w:t>
    </w:r>
    <w:r>
      <w:rPr>
        <w:rStyle w:val="10"/>
        <w:rFonts w:hint="default"/>
        <w:w w:val="90"/>
        <w:szCs w:val="21"/>
      </w:rPr>
      <w:t xml:space="preserve">  </w:t>
    </w:r>
    <w:r>
      <w:rPr>
        <w:rStyle w:val="10"/>
        <w:rFonts w:hint="default"/>
        <w:w w:val="90"/>
        <w:sz w:val="20"/>
      </w:rPr>
      <w:t xml:space="preserve"> </w:t>
    </w:r>
    <w:r>
      <w:rPr>
        <w:rStyle w:val="10"/>
        <w:rFonts w:hint="default"/>
        <w:w w:val="90"/>
      </w:rPr>
      <w:t xml:space="preserve">                   </w:t>
    </w:r>
  </w:p>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BF21E7"/>
    <w:multiLevelType w:val="singleLevel"/>
    <w:tmpl w:val="59BF21E7"/>
    <w:lvl w:ilvl="0" w:tentative="0">
      <w:start w:val="1"/>
      <w:numFmt w:val="decimal"/>
      <w:suff w:val="nothing"/>
      <w:lvlText w:val="%1、"/>
      <w:lvlJc w:val="left"/>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596751"/>
    <w:rsid w:val="00480C35"/>
    <w:rsid w:val="0050256E"/>
    <w:rsid w:val="00596751"/>
    <w:rsid w:val="00B30E1E"/>
    <w:rsid w:val="00C45C2A"/>
    <w:rsid w:val="37757EA8"/>
    <w:rsid w:val="3E6F0383"/>
    <w:rsid w:val="546A53E6"/>
    <w:rsid w:val="6D11599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uiPriority w:val="99"/>
    <w:rPr>
      <w:rFonts w:ascii="Times New Roman" w:hAnsi="Times New Roman" w:eastAsia="宋体" w:cs="Times New Roman"/>
      <w:sz w:val="18"/>
      <w:szCs w:val="18"/>
    </w:rPr>
  </w:style>
  <w:style w:type="character" w:customStyle="1" w:styleId="8">
    <w:name w:val="页脚 字符"/>
    <w:basedOn w:val="6"/>
    <w:link w:val="3"/>
    <w:qFormat/>
    <w:uiPriority w:val="99"/>
    <w:rPr>
      <w:rFonts w:ascii="Times New Roman" w:hAnsi="Times New Roman" w:eastAsia="宋体" w:cs="Times New Roman"/>
      <w:sz w:val="18"/>
      <w:szCs w:val="18"/>
    </w:rPr>
  </w:style>
  <w:style w:type="character" w:customStyle="1" w:styleId="9">
    <w:name w:val="批注框文本 字符"/>
    <w:basedOn w:val="6"/>
    <w:link w:val="2"/>
    <w:semiHidden/>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888</Words>
  <Characters>5063</Characters>
  <Lines>42</Lines>
  <Paragraphs>11</Paragraphs>
  <TotalTime>16</TotalTime>
  <ScaleCrop>false</ScaleCrop>
  <LinksUpToDate>false</LinksUpToDate>
  <CharactersWithSpaces>5940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LIL</cp:lastModifiedBy>
  <dcterms:modified xsi:type="dcterms:W3CDTF">2020-07-22T13:54:47Z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