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w:t>
      </w:r>
      <w:r>
        <w:rPr>
          <w:rFonts w:hint="eastAsia" w:ascii="楷体" w:hAnsi="楷体" w:eastAsia="楷体" w:cs="Times New Roman"/>
          <w:b/>
          <w:color w:val="000000"/>
          <w:sz w:val="32"/>
          <w:szCs w:val="32"/>
        </w:rPr>
        <w:t>核方：</w:t>
      </w:r>
      <w:bookmarkStart w:id="0" w:name="组织名称"/>
      <w:r>
        <w:rPr>
          <w:rFonts w:hint="eastAsia" w:ascii="楷体" w:hAnsi="楷体" w:eastAsia="楷体" w:cs="Times New Roman"/>
          <w:b/>
          <w:color w:val="000000"/>
          <w:sz w:val="32"/>
          <w:szCs w:val="32"/>
        </w:rPr>
        <w:t>锐青科技(重庆)有限公司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19.01.01</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highlight w:val="none"/>
              </w:rPr>
            </w:pPr>
            <w:r>
              <w:rPr>
                <w:rFonts w:hint="eastAsia" w:ascii="宋体" w:hAnsi="宋体"/>
                <w:b/>
                <w:color w:val="auto"/>
                <w:sz w:val="21"/>
                <w:highlight w:val="none"/>
              </w:rPr>
              <w:t>受审核方名称</w:t>
            </w:r>
          </w:p>
        </w:tc>
        <w:tc>
          <w:tcPr>
            <w:tcW w:w="4416" w:type="dxa"/>
            <w:gridSpan w:val="4"/>
          </w:tcPr>
          <w:p>
            <w:pPr>
              <w:spacing w:line="260" w:lineRule="exact"/>
              <w:jc w:val="center"/>
              <w:rPr>
                <w:rFonts w:ascii="宋体"/>
                <w:b/>
                <w:color w:val="auto"/>
                <w:sz w:val="21"/>
                <w:highlight w:val="none"/>
              </w:rPr>
            </w:pPr>
            <w:bookmarkStart w:id="11" w:name="组织名称Add"/>
            <w:r>
              <w:rPr>
                <w:rFonts w:ascii="宋体"/>
                <w:b/>
                <w:color w:val="auto"/>
                <w:sz w:val="21"/>
                <w:highlight w:val="none"/>
              </w:rPr>
              <w:t>锐青科技(重庆)有限公司</w:t>
            </w:r>
            <w:bookmarkEnd w:id="11"/>
          </w:p>
        </w:tc>
        <w:tc>
          <w:tcPr>
            <w:tcW w:w="1672" w:type="dxa"/>
            <w:vAlign w:val="center"/>
          </w:tcPr>
          <w:p>
            <w:pPr>
              <w:spacing w:line="260" w:lineRule="exact"/>
              <w:jc w:val="center"/>
              <w:rPr>
                <w:rFonts w:ascii="宋体"/>
                <w:b/>
                <w:sz w:val="21"/>
                <w:highlight w:val="none"/>
              </w:rPr>
            </w:pPr>
            <w:r>
              <w:rPr>
                <w:rFonts w:hint="eastAsia" w:ascii="宋体" w:hAnsi="宋体"/>
                <w:b/>
                <w:sz w:val="21"/>
                <w:highlight w:val="none"/>
              </w:rPr>
              <w:t>组织人数及</w:t>
            </w:r>
          </w:p>
          <w:p>
            <w:pPr>
              <w:spacing w:line="200" w:lineRule="exact"/>
              <w:rPr>
                <w:b/>
                <w:spacing w:val="-20"/>
                <w:highlight w:val="none"/>
              </w:rPr>
            </w:pPr>
            <w:r>
              <w:rPr>
                <w:rFonts w:hint="eastAsia" w:ascii="宋体" w:hAnsi="宋体"/>
                <w:b/>
                <w:sz w:val="21"/>
                <w:highlight w:val="none"/>
              </w:rPr>
              <w:t>变动情况核实</w:t>
            </w:r>
          </w:p>
        </w:tc>
        <w:tc>
          <w:tcPr>
            <w:tcW w:w="1500" w:type="dxa"/>
          </w:tcPr>
          <w:p>
            <w:pPr>
              <w:spacing w:line="260" w:lineRule="exact"/>
              <w:rPr>
                <w:rFonts w:hint="default" w:ascii="宋体" w:eastAsia="宋体"/>
                <w:b/>
                <w:sz w:val="21"/>
                <w:highlight w:val="none"/>
                <w:lang w:val="en-US" w:eastAsia="zh-CN"/>
              </w:rPr>
            </w:pPr>
            <w:r>
              <w:rPr>
                <w:rFonts w:hint="eastAsia" w:ascii="宋体"/>
                <w:b/>
                <w:sz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重庆市大足区高新技术产业开发区</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402360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重庆市大足区高新技术产业开发区</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402360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重庆市大足区万古镇高新技术机器人产业园</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402365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刘欢</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19960079573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方学锋</w:t>
            </w:r>
            <w:bookmarkEnd w:id="21"/>
          </w:p>
        </w:tc>
        <w:tc>
          <w:tcPr>
            <w:tcW w:w="1109" w:type="dxa"/>
            <w:vAlign w:val="center"/>
          </w:tcPr>
          <w:p>
            <w:pP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宋昌军</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宋昌军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2020年07月08日 上午至2020年07月08日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sz w:val="20"/>
              </w:rPr>
              <w:t>精密五金（手机、笔记本电脑专用）电子组件的加工</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hint="eastAsia" w:ascii="宋体"/>
                <w:b/>
                <w:sz w:val="21"/>
                <w:szCs w:val="22"/>
                <w:highlight w:val="none"/>
                <w:lang w:val="en-US" w:eastAsia="zh-CN"/>
              </w:rPr>
            </w:pPr>
            <w:bookmarkStart w:id="27" w:name="专业代码"/>
            <w:r>
              <w:rPr>
                <w:rFonts w:hint="eastAsia" w:ascii="宋体"/>
                <w:b/>
                <w:sz w:val="21"/>
                <w:szCs w:val="22"/>
                <w:highlight w:val="none"/>
                <w:lang w:val="en-US" w:eastAsia="zh-CN"/>
              </w:rPr>
              <w:t>19.01.01</w:t>
            </w:r>
            <w:bookmarkEnd w:id="27"/>
          </w:p>
        </w:tc>
        <w:tc>
          <w:tcPr>
            <w:tcW w:w="1109" w:type="dxa"/>
            <w:vAlign w:val="center"/>
          </w:tcPr>
          <w:p>
            <w:pPr>
              <w:spacing w:line="260" w:lineRule="exact"/>
              <w:rPr>
                <w:rFonts w:hint="eastAsia" w:ascii="宋体"/>
                <w:b/>
                <w:sz w:val="21"/>
                <w:szCs w:val="22"/>
                <w:highlight w:val="none"/>
                <w:lang w:val="en-US" w:eastAsia="zh-CN"/>
              </w:rPr>
            </w:pPr>
            <w:r>
              <w:rPr>
                <w:rFonts w:hint="eastAsia" w:ascii="宋体"/>
                <w:b/>
                <w:sz w:val="21"/>
                <w:szCs w:val="22"/>
                <w:highlight w:val="none"/>
                <w:lang w:val="en-US" w:eastAsia="zh-CN"/>
              </w:rPr>
              <w:t>证书有</w:t>
            </w:r>
          </w:p>
          <w:p>
            <w:pPr>
              <w:spacing w:line="260" w:lineRule="exact"/>
              <w:rPr>
                <w:rFonts w:hint="eastAsia" w:ascii="宋体"/>
                <w:b/>
                <w:sz w:val="21"/>
                <w:szCs w:val="22"/>
                <w:highlight w:val="none"/>
                <w:lang w:val="en-US" w:eastAsia="zh-CN"/>
              </w:rPr>
            </w:pPr>
            <w:r>
              <w:rPr>
                <w:rFonts w:hint="eastAsia" w:ascii="宋体"/>
                <w:b/>
                <w:sz w:val="21"/>
                <w:szCs w:val="22"/>
                <w:highlight w:val="none"/>
                <w:lang w:val="en-US" w:eastAsia="zh-CN"/>
              </w:rPr>
              <w:t>效期</w:t>
            </w:r>
          </w:p>
        </w:tc>
        <w:tc>
          <w:tcPr>
            <w:tcW w:w="1618" w:type="dxa"/>
            <w:gridSpan w:val="2"/>
          </w:tcPr>
          <w:p>
            <w:pPr>
              <w:spacing w:line="260" w:lineRule="exact"/>
              <w:rPr>
                <w:rFonts w:hint="eastAsia" w:ascii="宋体"/>
                <w:b/>
                <w:sz w:val="21"/>
                <w:szCs w:val="22"/>
                <w:highlight w:val="none"/>
                <w:lang w:val="en-US" w:eastAsia="zh-CN"/>
              </w:rPr>
            </w:pPr>
            <w:r>
              <w:rPr>
                <w:rFonts w:hint="eastAsia" w:ascii="宋体"/>
                <w:b/>
                <w:sz w:val="21"/>
                <w:szCs w:val="22"/>
                <w:highlight w:val="none"/>
                <w:lang w:val="en-US" w:eastAsia="zh-CN"/>
              </w:rPr>
              <w:t>2021-08-09</w:t>
            </w:r>
          </w:p>
        </w:tc>
        <w:tc>
          <w:tcPr>
            <w:tcW w:w="1672" w:type="dxa"/>
            <w:vAlign w:val="center"/>
          </w:tcPr>
          <w:p>
            <w:pPr>
              <w:spacing w:line="260" w:lineRule="exact"/>
              <w:rPr>
                <w:rFonts w:hint="eastAsia" w:ascii="宋体"/>
                <w:b/>
                <w:sz w:val="21"/>
                <w:szCs w:val="22"/>
                <w:highlight w:val="none"/>
                <w:lang w:val="en-US" w:eastAsia="zh-CN"/>
              </w:rPr>
            </w:pPr>
            <w:r>
              <w:rPr>
                <w:rFonts w:hint="eastAsia" w:ascii="宋体"/>
                <w:b/>
                <w:sz w:val="21"/>
                <w:szCs w:val="22"/>
                <w:highlight w:val="none"/>
                <w:lang w:val="en-US" w:eastAsia="zh-CN"/>
              </w:rPr>
              <w:t>上年度</w:t>
            </w:r>
          </w:p>
          <w:p>
            <w:pPr>
              <w:spacing w:line="260" w:lineRule="exact"/>
              <w:rPr>
                <w:rFonts w:hint="eastAsia" w:ascii="宋体"/>
                <w:b/>
                <w:sz w:val="21"/>
                <w:szCs w:val="22"/>
                <w:highlight w:val="none"/>
                <w:lang w:val="en-US" w:eastAsia="zh-CN"/>
              </w:rPr>
            </w:pPr>
            <w:r>
              <w:rPr>
                <w:rFonts w:hint="eastAsia" w:ascii="宋体"/>
                <w:b/>
                <w:sz w:val="21"/>
                <w:szCs w:val="22"/>
                <w:highlight w:val="none"/>
                <w:lang w:val="en-US" w:eastAsia="zh-CN"/>
              </w:rPr>
              <w:t>审核日期</w:t>
            </w:r>
          </w:p>
        </w:tc>
        <w:tc>
          <w:tcPr>
            <w:tcW w:w="1500" w:type="dxa"/>
          </w:tcPr>
          <w:p>
            <w:pPr>
              <w:spacing w:line="260" w:lineRule="exact"/>
              <w:rPr>
                <w:rFonts w:hint="default" w:ascii="宋体"/>
                <w:b/>
                <w:sz w:val="21"/>
                <w:szCs w:val="22"/>
                <w:highlight w:val="none"/>
                <w:lang w:val="en-US" w:eastAsia="zh-CN"/>
              </w:rPr>
            </w:pPr>
            <w:r>
              <w:rPr>
                <w:rFonts w:hint="eastAsia" w:ascii="宋体"/>
                <w:b/>
                <w:sz w:val="21"/>
                <w:szCs w:val="22"/>
                <w:highlight w:val="none"/>
                <w:lang w:val="en-US" w:eastAsia="zh-CN"/>
              </w:rPr>
              <w:t>2019.07.08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2019年07月08日至2020年07月08日。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Spec="center" w:tblpY="1450"/>
        <w:tblOverlap w:val="never"/>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1"/>
              </w:numPr>
              <w:spacing w:line="280" w:lineRule="exact"/>
              <w:rPr>
                <w:rFonts w:hint="eastAsia" w:ascii="宋体" w:hAnsi="宋体"/>
                <w:b/>
                <w:color w:val="000000" w:themeColor="text1"/>
                <w:sz w:val="21"/>
                <w:szCs w:val="21"/>
              </w:rPr>
            </w:pP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sz w:val="21"/>
                <w:szCs w:val="21"/>
                <w:lang w:val="en-US" w:eastAsia="zh-CN"/>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sz w:val="21"/>
                <w:szCs w:val="21"/>
                <w:lang w:eastAsia="zh-CN"/>
              </w:rPr>
              <w:t xml:space="preserve"> </w:t>
            </w:r>
            <w:r>
              <w:rPr>
                <w:rFonts w:hint="eastAsia" w:ascii="宋体" w:hAnsi="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spacing w:line="0" w:lineRule="atLeast"/>
              <w:jc w:val="left"/>
              <w:rPr>
                <w:rFonts w:hint="eastAsia" w:ascii="宋体" w:hAnsi="宋体"/>
                <w:sz w:val="21"/>
                <w:szCs w:val="21"/>
              </w:rPr>
            </w:pPr>
            <w:r>
              <w:rPr>
                <w:rFonts w:hint="eastAsia" w:ascii="宋体" w:hAnsi="宋体"/>
                <w:b/>
                <w:color w:val="000000" w:themeColor="text1"/>
                <w:sz w:val="21"/>
                <w:szCs w:val="21"/>
              </w:rPr>
              <w:t>质量管理体系过程有：</w:t>
            </w:r>
            <w:bookmarkStart w:id="28" w:name="审核范围"/>
            <w:r>
              <w:rPr>
                <w:rFonts w:hint="eastAsia" w:ascii="宋体" w:hAnsi="宋体"/>
                <w:color w:val="000000" w:themeColor="text1"/>
                <w:sz w:val="21"/>
                <w:szCs w:val="21"/>
              </w:rPr>
              <w:t>精密五金（手机、笔记本电脑专用）电子组件的加工</w:t>
            </w:r>
            <w:bookmarkEnd w:id="28"/>
          </w:p>
          <w:p>
            <w:pPr>
              <w:tabs>
                <w:tab w:val="left" w:pos="540"/>
              </w:tabs>
              <w:spacing w:line="300" w:lineRule="exact"/>
              <w:rPr>
                <w:rFonts w:hint="eastAsia" w:ascii="宋体" w:hAnsi="宋体" w:eastAsia="宋体"/>
                <w:b/>
                <w:color w:val="000000" w:themeColor="text1"/>
                <w:sz w:val="21"/>
                <w:szCs w:val="21"/>
                <w:u w:val="single"/>
                <w:lang w:eastAsia="zh-CN"/>
              </w:rPr>
            </w:pPr>
            <w:r>
              <w:rPr>
                <w:rFonts w:hint="eastAsia" w:ascii="宋体" w:hAnsi="宋体"/>
                <w:b/>
                <w:color w:val="000000" w:themeColor="text1"/>
                <w:sz w:val="21"/>
                <w:szCs w:val="21"/>
              </w:rPr>
              <w:t>其中关键过程有：</w:t>
            </w:r>
            <w:r>
              <w:rPr>
                <w:rFonts w:hint="eastAsia" w:ascii="宋体" w:hAnsi="宋体" w:cs="新宋体"/>
                <w:color w:val="000000"/>
                <w:sz w:val="18"/>
                <w:szCs w:val="18"/>
              </w:rPr>
              <w:t>机加过程</w:t>
            </w:r>
          </w:p>
          <w:p>
            <w:pPr>
              <w:tabs>
                <w:tab w:val="left" w:pos="540"/>
              </w:tabs>
              <w:spacing w:line="300" w:lineRule="exact"/>
              <w:rPr>
                <w:rFonts w:hint="eastAsia" w:ascii="宋体" w:hAnsi="宋体" w:eastAsia="宋体" w:cs="新宋体"/>
                <w:color w:val="000000"/>
                <w:sz w:val="18"/>
                <w:szCs w:val="18"/>
                <w:lang w:val="en-US" w:eastAsia="zh-CN"/>
              </w:rPr>
            </w:pPr>
            <w:r>
              <w:rPr>
                <w:rFonts w:hint="eastAsia" w:ascii="宋体" w:hAnsi="宋体"/>
                <w:b/>
                <w:color w:val="000000" w:themeColor="text1"/>
                <w:sz w:val="21"/>
                <w:szCs w:val="21"/>
                <w:highlight w:val="none"/>
              </w:rPr>
              <w:t>需要确认过程：</w:t>
            </w:r>
            <w:r>
              <w:rPr>
                <w:rFonts w:hint="eastAsia" w:ascii="宋体" w:hAnsi="宋体" w:cs="新宋体"/>
                <w:color w:val="000000"/>
                <w:sz w:val="18"/>
                <w:szCs w:val="18"/>
              </w:rPr>
              <w:t>表面处理（阳极氧化）</w:t>
            </w:r>
          </w:p>
          <w:p>
            <w:pPr>
              <w:tabs>
                <w:tab w:val="left" w:pos="540"/>
              </w:tabs>
              <w:spacing w:line="300" w:lineRule="exact"/>
              <w:ind w:left="201" w:hanging="211" w:hangingChars="100"/>
              <w:rPr>
                <w:rFonts w:ascii="宋体" w:hAnsi="宋体"/>
                <w:b/>
                <w:color w:val="000000" w:themeColor="text1"/>
                <w:sz w:val="21"/>
                <w:szCs w:val="21"/>
              </w:rPr>
            </w:pPr>
            <w:r>
              <w:rPr>
                <w:rFonts w:ascii="宋体" w:hAnsi="宋体"/>
                <w:b/>
                <w:color w:val="000000" w:themeColor="text1"/>
                <w:sz w:val="21"/>
                <w:szCs w:val="21"/>
                <w:highlight w:val="none"/>
              </w:rPr>
              <w:pict>
                <v:shape id="_x0000_s2051" o:spid="_x0000_s2051" o:spt="32" type="#_x0000_t32" style="position:absolute;left:0pt;margin-left:55.15pt;margin-top:12.75pt;height:0pt;width:42pt;z-index:25167872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highlight w:val="none"/>
              </w:rPr>
              <w:t>不适用条款是</w:t>
            </w:r>
            <w:r>
              <w:rPr>
                <w:rFonts w:hint="eastAsia" w:ascii="宋体" w:hAnsi="宋体"/>
                <w:b/>
                <w:color w:val="000000" w:themeColor="text1"/>
                <w:sz w:val="21"/>
                <w:szCs w:val="21"/>
                <w:highlight w:val="none"/>
                <w:lang w:val="en-US" w:eastAsia="zh-CN"/>
              </w:rPr>
              <w:t xml:space="preserve">  8.3</w:t>
            </w:r>
            <w:r>
              <w:rPr>
                <w:rFonts w:hint="eastAsia" w:ascii="宋体" w:hAnsi="宋体"/>
                <w:b/>
                <w:color w:val="000000" w:themeColor="text1"/>
                <w:sz w:val="21"/>
                <w:szCs w:val="21"/>
                <w:highlight w:val="none"/>
              </w:rPr>
              <w:t xml:space="preserve">  ，不适用理由</w:t>
            </w:r>
            <w:r>
              <w:rPr>
                <w:rFonts w:hint="eastAsia" w:ascii="宋体" w:hAnsi="宋体"/>
                <w:b/>
                <w:color w:val="000000" w:themeColor="text1"/>
                <w:sz w:val="21"/>
                <w:szCs w:val="21"/>
                <w:highlight w:val="none"/>
                <w:lang w:eastAsia="zh-CN"/>
              </w:rPr>
              <w:t>：</w:t>
            </w:r>
            <w:r>
              <w:rPr>
                <w:rFonts w:hint="eastAsia" w:ascii="宋体" w:hAnsi="宋体" w:cs="新宋体"/>
                <w:sz w:val="18"/>
                <w:szCs w:val="18"/>
              </w:rPr>
              <w:t>公司产品精密五金（手机、笔记本电脑专用）电子组件的加工；均按顾客提供图纸、要求，国家、行业相关标准规范进行生产,生产工艺成熟。生产过程不涉及标准中“8.3设计和开发”条款内容，删减不影响组织提供满足顾客要求和适用法律法规要求的产品的能力或责任的要求</w:t>
            </w:r>
            <w:r>
              <w:rPr>
                <w:rFonts w:hint="eastAsia" w:ascii="宋体" w:hAnsi="宋体"/>
                <w:sz w:val="21"/>
                <w:szCs w:val="21"/>
                <w:lang w:val="en-US" w:eastAsia="zh-CN"/>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6" w:firstLineChars="150"/>
              <w:rPr>
                <w:rFonts w:hint="eastAsia" w:asciiTheme="minorEastAsia" w:hAnsiTheme="minorEastAsia" w:eastAsiaTheme="minorEastAsia"/>
                <w:b/>
                <w:color w:val="000000" w:themeColor="text1"/>
                <w:sz w:val="21"/>
                <w:szCs w:val="21"/>
                <w:lang w:val="en-US" w:eastAsia="zh-CN"/>
              </w:rPr>
            </w:pPr>
            <w:r>
              <w:rPr>
                <w:rFonts w:hint="eastAsia" w:asciiTheme="minorEastAsia" w:hAnsiTheme="minorEastAsia" w:eastAsiaTheme="minor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390" w:firstLineChars="200"/>
              <w:rPr>
                <w:rFonts w:hint="default" w:ascii="宋体" w:hAnsi="宋体" w:eastAsia="宋体"/>
                <w:b/>
                <w:color w:val="000000" w:themeColor="text1"/>
                <w:spacing w:val="-8"/>
                <w:sz w:val="21"/>
                <w:szCs w:val="21"/>
                <w:lang w:val="en-US" w:eastAsia="zh-CN"/>
              </w:rPr>
            </w:pPr>
            <w:r>
              <w:rPr>
                <w:rFonts w:hint="eastAsia" w:ascii="宋体" w:hAnsi="宋体"/>
                <w:b/>
                <w:color w:val="000000" w:themeColor="text1"/>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tabs>
                <w:tab w:val="left" w:pos="540"/>
              </w:tabs>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numPr>
                <w:ilvl w:val="0"/>
                <w:numId w:val="2"/>
              </w:numPr>
              <w:tabs>
                <w:tab w:val="left" w:pos="540"/>
              </w:tabs>
              <w:spacing w:line="300" w:lineRule="exact"/>
              <w:rPr>
                <w:rFonts w:hint="eastAsia"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3"/>
              <w:numPr>
                <w:ilvl w:val="0"/>
                <w:numId w:val="0"/>
              </w:numPr>
              <w:tabs>
                <w:tab w:val="left" w:pos="540"/>
              </w:tabs>
              <w:spacing w:line="300" w:lineRule="exact"/>
              <w:ind w:leftChars="0"/>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产品/服务□环境因素□危险源，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3"/>
              <w:numPr>
                <w:ilvl w:val="0"/>
                <w:numId w:val="0"/>
              </w:numPr>
              <w:tabs>
                <w:tab w:val="left" w:pos="540"/>
              </w:tabs>
              <w:spacing w:line="300" w:lineRule="exact"/>
              <w:ind w:leftChars="0"/>
              <w:rPr>
                <w:rFonts w:hint="eastAsia"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法律法规的宣传方式：培训、会议、张贴。</w:t>
            </w:r>
          </w:p>
          <w:p>
            <w:pPr>
              <w:pStyle w:val="13"/>
              <w:numPr>
                <w:ilvl w:val="0"/>
                <w:numId w:val="0"/>
              </w:numPr>
              <w:tabs>
                <w:tab w:val="left" w:pos="540"/>
              </w:tabs>
              <w:spacing w:line="300" w:lineRule="exact"/>
              <w:ind w:leftChars="0"/>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质量目标</w:t>
            </w:r>
            <w:r>
              <w:rPr>
                <w:rFonts w:hint="eastAsia" w:ascii="宋体" w:hAnsi="宋体" w:cs="宋体"/>
                <w:color w:val="000000"/>
                <w:kern w:val="0"/>
                <w:sz w:val="21"/>
                <w:szCs w:val="21"/>
                <w:lang w:val="en-US" w:eastAsia="zh-CN"/>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一次交验合格率≥95%</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产品出厂合格率</w:t>
            </w:r>
            <w:r>
              <w:rPr>
                <w:rFonts w:hint="eastAsia" w:ascii="宋体" w:hAnsi="宋体" w:cs="宋体"/>
                <w:color w:val="000000"/>
                <w:kern w:val="0"/>
                <w:sz w:val="21"/>
                <w:szCs w:val="21"/>
                <w:lang w:val="en-US" w:eastAsia="zh-CN"/>
              </w:rPr>
              <w:t>达到</w:t>
            </w:r>
            <w:r>
              <w:rPr>
                <w:rFonts w:hint="eastAsia" w:ascii="宋体" w:hAnsi="宋体" w:cs="宋体"/>
                <w:color w:val="000000"/>
                <w:kern w:val="0"/>
                <w:sz w:val="21"/>
                <w:szCs w:val="21"/>
              </w:rPr>
              <w:t>100%</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lang w:eastAsia="zh-CN"/>
              </w:rPr>
              <w:t>质量管理</w:t>
            </w:r>
            <w:r>
              <w:rPr>
                <w:rFonts w:hint="eastAsia" w:ascii="宋体" w:hAnsi="宋体" w:cs="宋体"/>
                <w:color w:val="000000" w:themeColor="text1"/>
                <w:sz w:val="21"/>
                <w:szCs w:val="21"/>
              </w:rPr>
              <w:t>体系</w:t>
            </w:r>
            <w:r>
              <w:rPr>
                <w:rFonts w:hint="eastAsia" w:ascii="宋体" w:hAnsi="宋体" w:cs="宋体"/>
                <w:color w:val="000000" w:themeColor="text1"/>
                <w:sz w:val="21"/>
                <w:szCs w:val="21"/>
                <w:lang w:eastAsia="zh-CN"/>
              </w:rPr>
              <w:t>文件</w:t>
            </w:r>
            <w:r>
              <w:rPr>
                <w:rFonts w:hint="eastAsia" w:ascii="宋体" w:hAnsi="宋体" w:cs="宋体"/>
                <w:color w:val="000000" w:themeColor="text1"/>
                <w:sz w:val="21"/>
                <w:szCs w:val="21"/>
              </w:rPr>
              <w:t>，体系文件对管理体系各过程进行了识别确定、明确了各要素间的相互关系及其管控要求。公司体系文件于</w:t>
            </w:r>
            <w:r>
              <w:rPr>
                <w:rFonts w:hint="eastAsia" w:ascii="宋体" w:hAnsi="宋体" w:cs="Arial"/>
                <w:color w:val="000000" w:themeColor="text1"/>
                <w:sz w:val="21"/>
                <w:szCs w:val="21"/>
              </w:rPr>
              <w:t>20</w:t>
            </w:r>
            <w:r>
              <w:rPr>
                <w:rFonts w:hint="eastAsia" w:ascii="宋体" w:hAnsi="宋体" w:cs="Arial"/>
                <w:color w:val="000000" w:themeColor="text1"/>
                <w:sz w:val="21"/>
                <w:szCs w:val="21"/>
                <w:lang w:val="en-US" w:eastAsia="zh-CN"/>
              </w:rPr>
              <w:t>18</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lang w:eastAsia="zh-CN"/>
              </w:rPr>
              <w:t>产品</w:t>
            </w:r>
            <w:r>
              <w:rPr>
                <w:rFonts w:hint="eastAsia" w:ascii="宋体" w:hAnsi="宋体"/>
                <w:sz w:val="21"/>
                <w:szCs w:val="21"/>
              </w:rPr>
              <w:t>的生产</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highlight w:val="none"/>
              </w:rPr>
            </w:pPr>
            <w:r>
              <w:rPr>
                <w:rFonts w:hint="eastAsia" w:ascii="宋体" w:hAnsi="宋体"/>
                <w:b/>
                <w:color w:val="000000" w:themeColor="text1"/>
                <w:sz w:val="21"/>
                <w:szCs w:val="21"/>
                <w:highlight w:val="none"/>
              </w:rPr>
              <w:t>设备设施（包括信息系统）、</w:t>
            </w:r>
          </w:p>
          <w:p>
            <w:pPr>
              <w:ind w:firstLine="420" w:firstLineChars="200"/>
              <w:rPr>
                <w:rFonts w:hint="eastAsia" w:ascii="宋体" w:hAnsi="宋体" w:cs="Times New Roman"/>
                <w:bCs/>
                <w:iCs/>
                <w:sz w:val="21"/>
                <w:szCs w:val="21"/>
                <w:highlight w:val="none"/>
              </w:rPr>
            </w:pPr>
            <w:r>
              <w:rPr>
                <w:rFonts w:hint="eastAsia" w:ascii="宋体" w:hAnsi="宋体" w:cs="Times New Roman"/>
                <w:bCs/>
                <w:iCs/>
                <w:sz w:val="21"/>
                <w:szCs w:val="21"/>
                <w:highlight w:val="none"/>
              </w:rPr>
              <w:t>厂房面积17100平方米左右，车间、库房分开，办公场所面积4000平方.主要生产设备包括</w:t>
            </w:r>
            <w:r>
              <w:rPr>
                <w:rFonts w:hint="eastAsia" w:ascii="宋体" w:hAnsi="宋体" w:cs="Times New Roman"/>
                <w:bCs/>
                <w:iCs/>
                <w:sz w:val="21"/>
                <w:szCs w:val="21"/>
                <w:highlight w:val="none"/>
                <w:lang w:eastAsia="zh-CN"/>
              </w:rPr>
              <w:t>：</w:t>
            </w:r>
            <w:r>
              <w:rPr>
                <w:rFonts w:hint="eastAsia" w:ascii="宋体" w:hAnsi="宋体" w:cs="Times New Roman"/>
                <w:bCs/>
                <w:iCs/>
                <w:sz w:val="21"/>
                <w:szCs w:val="21"/>
                <w:highlight w:val="none"/>
              </w:rPr>
              <w:t>模切机、卷料机、CNC加工中心107台、冲床、整形机、烘烤流水线等180多台套</w:t>
            </w:r>
            <w:r>
              <w:rPr>
                <w:rFonts w:hint="eastAsia" w:ascii="宋体" w:hAnsi="宋体" w:cs="Times New Roman"/>
                <w:bCs/>
                <w:iCs/>
                <w:sz w:val="21"/>
                <w:szCs w:val="21"/>
                <w:highlight w:val="none"/>
                <w:lang w:eastAsia="zh-CN"/>
              </w:rPr>
              <w:t>，可以</w:t>
            </w:r>
            <w:r>
              <w:rPr>
                <w:rFonts w:hint="eastAsia" w:ascii="宋体" w:hAnsi="宋体" w:cs="Times New Roman"/>
                <w:bCs/>
                <w:iCs/>
                <w:sz w:val="21"/>
                <w:szCs w:val="21"/>
                <w:highlight w:val="none"/>
              </w:rPr>
              <w:t>满足生产需要。对设备按月方式进行点检维护保养，并实施。</w:t>
            </w:r>
          </w:p>
          <w:p>
            <w:pPr>
              <w:ind w:firstLine="420" w:firstLineChars="200"/>
              <w:rPr>
                <w:rFonts w:hint="eastAsia" w:ascii="宋体" w:hAnsi="宋体" w:eastAsia="宋体" w:cs="Times New Roman"/>
                <w:bCs/>
                <w:iCs/>
                <w:sz w:val="21"/>
                <w:szCs w:val="21"/>
                <w:highlight w:val="none"/>
                <w:lang w:val="en-US" w:eastAsia="zh-CN"/>
              </w:rPr>
            </w:pPr>
            <w:r>
              <w:rPr>
                <w:rFonts w:hint="eastAsia" w:ascii="宋体" w:hAnsi="宋体" w:cs="Times New Roman"/>
                <w:bCs/>
                <w:iCs/>
                <w:sz w:val="21"/>
                <w:szCs w:val="21"/>
                <w:highlight w:val="none"/>
              </w:rPr>
              <w:t>特种设备：</w:t>
            </w:r>
            <w:r>
              <w:rPr>
                <w:rFonts w:hint="eastAsia" w:ascii="宋体" w:hAnsi="宋体" w:cs="Times New Roman"/>
                <w:bCs/>
                <w:iCs/>
                <w:sz w:val="21"/>
                <w:szCs w:val="21"/>
                <w:highlight w:val="none"/>
                <w:lang w:val="en-US" w:eastAsia="zh-CN"/>
              </w:rPr>
              <w:t>储气罐</w:t>
            </w:r>
          </w:p>
          <w:p>
            <w:pPr>
              <w:rPr>
                <w:rFonts w:ascii="宋体" w:hAnsi="宋体"/>
                <w:b/>
                <w:color w:val="000000" w:themeColor="text1"/>
                <w:sz w:val="21"/>
                <w:szCs w:val="21"/>
                <w:highlight w:val="none"/>
              </w:rPr>
            </w:pPr>
            <w:r>
              <w:rPr>
                <w:rFonts w:hint="eastAsia" w:ascii="宋体" w:hAnsi="宋体"/>
                <w:bCs/>
                <w:iCs/>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cs="宋体"/>
                <w:sz w:val="21"/>
                <w:szCs w:val="21"/>
                <w:lang w:val="en-US" w:eastAsia="zh-CN"/>
              </w:rPr>
              <w:t>办公室</w:t>
            </w:r>
            <w:r>
              <w:rPr>
                <w:rFonts w:hint="eastAsia" w:ascii="宋体" w:hAnsi="宋体" w:cs="宋体"/>
                <w:sz w:val="21"/>
                <w:szCs w:val="21"/>
              </w:rPr>
              <w:t>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firstLine="422" w:firstLineChars="200"/>
              <w:rPr>
                <w:rFonts w:hint="eastAsia" w:ascii="宋体" w:hAnsi="宋体" w:cs="宋体"/>
                <w:color w:val="000000"/>
                <w:sz w:val="21"/>
                <w:szCs w:val="21"/>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000000" w:themeColor="text1"/>
                <w:sz w:val="21"/>
                <w:szCs w:val="21"/>
              </w:rPr>
            </w:pPr>
            <w:r>
              <w:rPr>
                <w:rFonts w:hint="eastAsia" w:ascii="宋体" w:hAnsi="宋体" w:cs="宋体"/>
                <w:color w:val="000000"/>
                <w:sz w:val="21"/>
                <w:szCs w:val="21"/>
                <w:highlight w:val="none"/>
              </w:rPr>
              <w:t>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hint="eastAsia" w:ascii="宋体" w:hAnsi="宋体" w:eastAsia="宋体"/>
                <w:color w:val="FF0000"/>
                <w:sz w:val="21"/>
                <w:szCs w:val="21"/>
                <w:lang w:val="en-US" w:eastAsia="zh-CN"/>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hint="eastAsia" w:ascii="宋体" w:hAnsi="宋体" w:eastAsia="宋体"/>
                <w:color w:val="FF0000"/>
                <w:sz w:val="21"/>
                <w:szCs w:val="21"/>
                <w:lang w:val="en-US" w:eastAsia="zh-CN"/>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1"/>
                <w:szCs w:val="21"/>
              </w:rPr>
            </w:pPr>
            <w:r>
              <w:rPr>
                <w:rFonts w:hint="eastAsia"/>
                <w:b/>
                <w:color w:val="000000" w:themeColor="text1"/>
                <w:sz w:val="21"/>
                <w:szCs w:val="21"/>
              </w:rPr>
              <w:t>(应说明相关证据)：</w:t>
            </w:r>
            <w:r>
              <w:rPr>
                <w:rFonts w:hint="eastAsia"/>
                <w:color w:val="000000" w:themeColor="text1"/>
                <w:sz w:val="21"/>
                <w:szCs w:val="21"/>
              </w:rPr>
              <w:t>验收规范、验收</w:t>
            </w:r>
            <w:r>
              <w:rPr>
                <w:rFonts w:hint="eastAsia"/>
                <w:color w:val="000000" w:themeColor="text1"/>
                <w:sz w:val="21"/>
                <w:szCs w:val="21"/>
                <w:lang w:eastAsia="zh-CN"/>
              </w:rPr>
              <w:t>记录</w:t>
            </w:r>
            <w:r>
              <w:rPr>
                <w:rFonts w:hint="eastAsia"/>
                <w:color w:val="000000" w:themeColor="text1"/>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无</w:t>
            </w:r>
          </w:p>
          <w:p>
            <w:pPr>
              <w:spacing w:line="240" w:lineRule="exact"/>
              <w:ind w:firstLine="422" w:firstLineChars="200"/>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rFonts w:hint="default"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8. OHS 组织对不可接受风险实施控制的结果</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 xml:space="preserve">10. 对特种设备的维护; </w:t>
            </w:r>
            <w:r>
              <w:rPr>
                <w:rFonts w:hint="eastAsia"/>
                <w:b/>
                <w:sz w:val="21"/>
                <w:szCs w:val="21"/>
                <w:highlight w:val="none"/>
              </w:rPr>
              <w:t>（适用时）</w:t>
            </w:r>
          </w:p>
          <w:p>
            <w:pPr>
              <w:ind w:left="240" w:leftChars="100" w:firstLine="105" w:firstLineChars="50"/>
              <w:jc w:val="left"/>
              <w:rPr>
                <w:rFonts w:hint="default" w:eastAsia="宋体"/>
                <w:b/>
                <w:color w:val="000000" w:themeColor="text1"/>
                <w:sz w:val="21"/>
                <w:szCs w:val="21"/>
                <w:highlight w:val="none"/>
                <w:lang w:val="en-US" w:eastAsia="zh-CN"/>
              </w:rPr>
            </w:pPr>
            <w:r>
              <w:rPr>
                <w:rFonts w:hint="eastAsia"/>
                <w:b/>
                <w:sz w:val="21"/>
                <w:szCs w:val="21"/>
                <w:highlight w:val="none"/>
              </w:rPr>
              <w:t>特种设备</w:t>
            </w:r>
            <w:r>
              <w:rPr>
                <w:rFonts w:hint="eastAsia"/>
                <w:b/>
                <w:sz w:val="21"/>
                <w:szCs w:val="21"/>
                <w:highlight w:val="none"/>
                <w:lang w:eastAsia="zh-CN"/>
              </w:rPr>
              <w:t>：</w:t>
            </w:r>
            <w:r>
              <w:rPr>
                <w:rFonts w:hint="eastAsia" w:ascii="宋体" w:hAnsi="宋体" w:cs="Times New Roman"/>
                <w:bCs/>
                <w:iCs/>
                <w:sz w:val="21"/>
                <w:szCs w:val="21"/>
                <w:highlight w:val="none"/>
                <w:lang w:val="en-US" w:eastAsia="zh-CN"/>
              </w:rPr>
              <w:t>储气罐</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hint="eastAsia" w:eastAsia="宋体"/>
                <w:color w:val="FF0000"/>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1. .对质量/环境/职业健康安全目标指标进行定期监测/检查情况</w:t>
            </w:r>
            <w:r>
              <w:rPr>
                <w:rFonts w:hint="eastAsia"/>
                <w:b/>
                <w:sz w:val="21"/>
                <w:szCs w:val="21"/>
                <w:highlight w:val="none"/>
              </w:rPr>
              <w:t>（适用时）</w:t>
            </w:r>
          </w:p>
          <w:p>
            <w:pPr>
              <w:spacing w:line="240" w:lineRule="exact"/>
              <w:ind w:firstLine="525" w:firstLineChars="250"/>
              <w:rPr>
                <w:b/>
                <w:color w:val="000000" w:themeColor="text1"/>
                <w:sz w:val="21"/>
                <w:szCs w:val="21"/>
                <w:highlight w:val="none"/>
              </w:rPr>
            </w:pPr>
            <w:r>
              <w:rPr>
                <w:rFonts w:hint="eastAsia" w:ascii="宋体" w:hAnsi="宋体" w:cs="宋体"/>
                <w:color w:val="000000"/>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1月-2020年6</w:t>
            </w:r>
            <w:r>
              <w:rPr>
                <w:rFonts w:hint="eastAsia" w:ascii="宋体" w:hAnsi="宋体" w:cs="宋体"/>
                <w:color w:val="000000"/>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rFonts w:hint="eastAsia"/>
                <w:b/>
                <w:color w:val="000000" w:themeColor="text1"/>
                <w:sz w:val="21"/>
                <w:szCs w:val="21"/>
                <w:highlight w:val="none"/>
              </w:rPr>
            </w:pPr>
            <w:r>
              <w:rPr>
                <w:rFonts w:hint="eastAsia"/>
                <w:b/>
                <w:color w:val="000000" w:themeColor="text1"/>
                <w:sz w:val="21"/>
                <w:szCs w:val="21"/>
                <w:highlight w:val="none"/>
              </w:rPr>
              <w:t>2.顾客满意</w:t>
            </w:r>
          </w:p>
          <w:p>
            <w:pPr>
              <w:spacing w:line="240" w:lineRule="exact"/>
              <w:ind w:left="120" w:leftChars="50" w:firstLine="315" w:firstLineChars="150"/>
              <w:rPr>
                <w:b/>
                <w:color w:val="000000" w:themeColor="text1"/>
                <w:sz w:val="21"/>
                <w:szCs w:val="21"/>
                <w:highlight w:val="none"/>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月实施，满意度评价</w:t>
            </w:r>
            <w:r>
              <w:rPr>
                <w:rFonts w:hint="eastAsia" w:ascii="宋体" w:hAnsi="宋体" w:cs="宋体"/>
                <w:color w:val="000000"/>
                <w:sz w:val="21"/>
                <w:szCs w:val="21"/>
                <w:highlight w:val="none"/>
                <w:lang w:val="en-US" w:eastAsia="zh-CN"/>
              </w:rPr>
              <w:t>97%</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1"/>
                <w:szCs w:val="21"/>
                <w:highlight w:val="none"/>
              </w:rPr>
            </w:pPr>
            <w:r>
              <w:rPr>
                <w:rFonts w:hint="eastAsia" w:ascii="宋体" w:hAnsi="宋体" w:cs="宋体"/>
                <w:color w:val="000000"/>
                <w:sz w:val="21"/>
                <w:szCs w:val="21"/>
                <w:highlight w:val="none"/>
              </w:rPr>
              <w:t>建立有《内部审核控制程序》，规定了内审频次一年一次，内审时间：</w:t>
            </w:r>
            <w:r>
              <w:rPr>
                <w:rFonts w:hint="eastAsia" w:ascii="宋体" w:hAnsi="宋体" w:cs="宋体"/>
                <w:color w:val="000000"/>
                <w:sz w:val="21"/>
                <w:szCs w:val="21"/>
                <w:highlight w:val="none"/>
                <w:lang w:eastAsia="zh-CN"/>
              </w:rPr>
              <w:t>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月</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，拟定了审核实施表，明确了内审范围，内审人员经培训合格上岗，能力满足要求，未出现审核本部门情况，内审不符合项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 xml:space="preserve">项， </w:t>
            </w:r>
            <w:r>
              <w:rPr>
                <w:rFonts w:hint="eastAsia" w:ascii="宋体" w:hAnsi="宋体" w:cs="宋体"/>
                <w:sz w:val="21"/>
                <w:szCs w:val="21"/>
                <w:highlight w:val="none"/>
              </w:rPr>
              <w:t>涉及</w:t>
            </w:r>
            <w:r>
              <w:rPr>
                <w:rFonts w:hint="eastAsia" w:ascii="宋体" w:hAnsi="宋体" w:cs="宋体"/>
                <w:sz w:val="21"/>
                <w:szCs w:val="21"/>
                <w:highlight w:val="none"/>
                <w:lang w:val="en-US" w:eastAsia="zh-CN"/>
              </w:rPr>
              <w:t>管理层不符合</w:t>
            </w:r>
            <w:r>
              <w:rPr>
                <w:rFonts w:hint="eastAsia" w:ascii="宋体" w:hAnsi="宋体" w:cs="宋体"/>
                <w:sz w:val="21"/>
                <w:szCs w:val="21"/>
                <w:highlight w:val="none"/>
              </w:rPr>
              <w:t>标准</w:t>
            </w:r>
            <w:r>
              <w:rPr>
                <w:rFonts w:hint="eastAsia"/>
                <w:sz w:val="21"/>
                <w:szCs w:val="21"/>
                <w:highlight w:val="none"/>
                <w:lang w:val="en-US" w:eastAsia="zh-CN"/>
              </w:rPr>
              <w:t>5.2</w:t>
            </w:r>
            <w:r>
              <w:rPr>
                <w:rFonts w:hint="eastAsia" w:ascii="宋体" w:hAnsi="宋体" w:cs="宋体"/>
                <w:sz w:val="21"/>
                <w:szCs w:val="21"/>
                <w:highlight w:val="none"/>
              </w:rPr>
              <w:t>条款</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b/>
                <w:color w:val="000000" w:themeColor="text1"/>
                <w:sz w:val="21"/>
                <w:szCs w:val="21"/>
              </w:rPr>
            </w:pPr>
            <w:r>
              <w:rPr>
                <w:rFonts w:hint="eastAsia" w:ascii="宋体" w:hAnsi="宋体" w:cs="宋体"/>
                <w:sz w:val="21"/>
                <w:szCs w:val="21"/>
              </w:rPr>
              <w:t>管理评审频次为一年一次、本次管理评审于20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17</w:t>
            </w:r>
            <w:r>
              <w:rPr>
                <w:rFonts w:hint="eastAsia" w:ascii="宋体" w:hAnsi="宋体" w:cs="宋体"/>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hint="eastAsia" w:eastAsia="宋体"/>
                <w:color w:val="FF0000"/>
                <w:sz w:val="21"/>
                <w:szCs w:val="21"/>
                <w:lang w:val="en-US" w:eastAsia="zh-CN"/>
              </w:rPr>
            </w:pPr>
            <w:r>
              <w:rPr>
                <w:rFonts w:hint="eastAsia"/>
                <w:color w:val="FF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eastAsia="宋体"/>
                <w:b/>
                <w:color w:val="FF0000"/>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rFonts w:hint="eastAsia"/>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hint="default" w:eastAsia="宋体"/>
                <w:b/>
                <w:color w:val="FF0000"/>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1"/>
                <w:szCs w:val="21"/>
                <w:lang w:eastAsia="zh-CN"/>
              </w:rPr>
            </w:pPr>
            <w:r>
              <w:rPr>
                <w:rFonts w:hint="eastAsia"/>
                <w:b/>
                <w:color w:val="000000" w:themeColor="text1"/>
                <w:spacing w:val="-20"/>
                <w:sz w:val="21"/>
                <w:szCs w:val="21"/>
                <w:lang w:eastAsia="zh-CN"/>
              </w:rPr>
              <w:t>3. 一阶段提出问题的整改情况?</w:t>
            </w:r>
          </w:p>
          <w:p>
            <w:pPr>
              <w:spacing w:line="240" w:lineRule="exact"/>
              <w:rPr>
                <w:rFonts w:hint="default" w:eastAsia="宋体"/>
                <w:b/>
                <w:color w:val="000000" w:themeColor="text1"/>
                <w:spacing w:val="-20"/>
                <w:sz w:val="21"/>
                <w:szCs w:val="21"/>
                <w:lang w:val="en-US" w:eastAsia="zh-CN"/>
              </w:rPr>
            </w:pPr>
            <w:r>
              <w:rPr>
                <w:rFonts w:hint="eastAsia"/>
                <w:b/>
                <w:color w:val="000000" w:themeColor="text1"/>
                <w:spacing w:val="-2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1"/>
                <w:szCs w:val="21"/>
                <w:highlight w:val="none"/>
              </w:rPr>
            </w:pPr>
            <w:r>
              <w:rPr>
                <w:rFonts w:hint="eastAsia"/>
                <w:b/>
                <w:color w:val="000000" w:themeColor="text1"/>
                <w:sz w:val="21"/>
                <w:szCs w:val="21"/>
                <w:highlight w:val="none"/>
              </w:rPr>
              <w:t>4.创新情况</w:t>
            </w:r>
          </w:p>
          <w:p>
            <w:pPr>
              <w:spacing w:line="240" w:lineRule="exact"/>
              <w:rPr>
                <w:b/>
                <w:color w:val="000000" w:themeColor="text1"/>
                <w:sz w:val="21"/>
                <w:szCs w:val="21"/>
                <w:highlight w:val="none"/>
              </w:rPr>
            </w:pPr>
            <w:r>
              <w:rPr>
                <w:rFonts w:hint="eastAsia"/>
                <w:b/>
                <w:color w:val="000000" w:themeColor="text1"/>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0"/>
              <w:rPr>
                <w:rFonts w:hint="default" w:eastAsia="宋体"/>
                <w:b/>
                <w:color w:val="000000" w:themeColor="text1"/>
                <w:sz w:val="21"/>
                <w:szCs w:val="21"/>
                <w:highlight w:val="none"/>
                <w:lang w:val="en-US" w:eastAsia="zh-CN"/>
              </w:rPr>
            </w:pPr>
            <w:r>
              <w:rPr>
                <w:rFonts w:hint="eastAsia"/>
                <w:b/>
                <w:color w:val="000000" w:themeColor="text1"/>
                <w:sz w:val="21"/>
                <w:szCs w:val="21"/>
                <w:highlight w:val="none"/>
              </w:rPr>
              <w:t>上次不符合的整改情况（再认证填写）</w:t>
            </w:r>
            <w:r>
              <w:rPr>
                <w:rFonts w:hint="eastAsia"/>
                <w:b/>
                <w:color w:val="000000" w:themeColor="text1"/>
                <w:sz w:val="21"/>
                <w:szCs w:val="21"/>
                <w:highlight w:val="none"/>
                <w:lang w:eastAsia="zh-CN"/>
              </w:rPr>
              <w:t>：</w:t>
            </w:r>
            <w:r>
              <w:rPr>
                <w:rFonts w:hint="eastAsia"/>
                <w:b/>
                <w:color w:val="000000" w:themeColor="text1"/>
                <w:sz w:val="21"/>
                <w:szCs w:val="21"/>
                <w:highlight w:val="none"/>
                <w:lang w:val="en-US" w:eastAsia="zh-CN"/>
              </w:rPr>
              <w:t>上次不符合项8.4.1，本次验证已整改，不存在不符合现象。</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F15EF"/>
    <w:rsid w:val="047B3A34"/>
    <w:rsid w:val="06AA393D"/>
    <w:rsid w:val="07405497"/>
    <w:rsid w:val="095C475A"/>
    <w:rsid w:val="0C646730"/>
    <w:rsid w:val="0F1E7DF4"/>
    <w:rsid w:val="13CA0CA3"/>
    <w:rsid w:val="1DF260BB"/>
    <w:rsid w:val="1EBC08B5"/>
    <w:rsid w:val="20D873AC"/>
    <w:rsid w:val="22A537F2"/>
    <w:rsid w:val="254950B2"/>
    <w:rsid w:val="256A2E6D"/>
    <w:rsid w:val="25CE1351"/>
    <w:rsid w:val="268F6F83"/>
    <w:rsid w:val="2A255548"/>
    <w:rsid w:val="2A664FDD"/>
    <w:rsid w:val="2BE8671E"/>
    <w:rsid w:val="2CD72668"/>
    <w:rsid w:val="2D596B05"/>
    <w:rsid w:val="2D5E15B0"/>
    <w:rsid w:val="34AF287C"/>
    <w:rsid w:val="35395AF2"/>
    <w:rsid w:val="35BB2AD8"/>
    <w:rsid w:val="407875B5"/>
    <w:rsid w:val="456D4069"/>
    <w:rsid w:val="47D3726C"/>
    <w:rsid w:val="4A2B6CD5"/>
    <w:rsid w:val="4CAD1534"/>
    <w:rsid w:val="4F2C182A"/>
    <w:rsid w:val="51B17154"/>
    <w:rsid w:val="52391EA8"/>
    <w:rsid w:val="582D2405"/>
    <w:rsid w:val="5FD628ED"/>
    <w:rsid w:val="67615165"/>
    <w:rsid w:val="69C758AE"/>
    <w:rsid w:val="6AC904EF"/>
    <w:rsid w:val="6B5F1E07"/>
    <w:rsid w:val="6D754D8C"/>
    <w:rsid w:val="6ED130B2"/>
    <w:rsid w:val="7AE92146"/>
    <w:rsid w:val="7CC965F9"/>
    <w:rsid w:val="7D2E4211"/>
    <w:rsid w:val="7F9B5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2020-07-08T07:07:56Z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