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  <w: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1604010</wp:posOffset>
            </wp:positionH>
            <wp:positionV relativeFrom="paragraph">
              <wp:posOffset>48895</wp:posOffset>
            </wp:positionV>
            <wp:extent cx="1714500" cy="1901825"/>
            <wp:effectExtent l="0" t="0" r="0" b="0"/>
            <wp:wrapNone/>
            <wp:docPr id="2" name="Picture 12" descr="认证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2" descr="认证logo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90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  <w:r>
        <w:t xml:space="preserve">                                                                       </w:t>
      </w:r>
    </w:p>
    <w:p/>
    <w:p>
      <w:pPr>
        <w:spacing w:line="0" w:lineRule="atLeast"/>
        <w:rPr>
          <w:rFonts w:ascii="宋体" w:hAnsi="宋体"/>
          <w:sz w:val="48"/>
        </w:rPr>
      </w:pPr>
    </w:p>
    <w:p>
      <w:pPr>
        <w:spacing w:line="0" w:lineRule="atLeast"/>
        <w:rPr>
          <w:rFonts w:ascii="宋体" w:hAnsi="宋体"/>
          <w:sz w:val="48"/>
        </w:rPr>
      </w:pPr>
    </w:p>
    <w:p>
      <w:pPr>
        <w:spacing w:line="0" w:lineRule="atLeast"/>
        <w:rPr>
          <w:rFonts w:ascii="宋体" w:hAnsi="宋体"/>
          <w:sz w:val="24"/>
          <w:szCs w:val="15"/>
        </w:rPr>
      </w:pPr>
    </w:p>
    <w:p>
      <w:pPr>
        <w:spacing w:line="500" w:lineRule="exact"/>
        <w:rPr>
          <w:rFonts w:ascii="宋体" w:hAnsi="宋体"/>
          <w:sz w:val="40"/>
          <w:szCs w:val="21"/>
        </w:rPr>
      </w:pPr>
    </w:p>
    <w:p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测量管理体系</w:t>
      </w:r>
    </w:p>
    <w:p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（GB/T 19022-2003/ISO 10012:2003）</w:t>
      </w:r>
    </w:p>
    <w:p>
      <w:pPr>
        <w:widowControl/>
        <w:jc w:val="center"/>
        <w:rPr>
          <w:rFonts w:ascii="宋体" w:hAnsi="宋体"/>
          <w:b/>
          <w:sz w:val="48"/>
          <w:szCs w:val="48"/>
        </w:rPr>
      </w:pPr>
      <w:r>
        <w:rPr>
          <w:rFonts w:hint="eastAsia" w:ascii="宋体" w:hAnsi="宋体"/>
          <w:b/>
          <w:sz w:val="48"/>
          <w:szCs w:val="48"/>
        </w:rPr>
        <w:t>监督审核报告书</w:t>
      </w:r>
    </w:p>
    <w:p>
      <w:pPr>
        <w:widowControl/>
        <w:rPr>
          <w:rFonts w:ascii="宋体" w:hAnsi="宋体"/>
          <w:b/>
          <w:sz w:val="52"/>
          <w:szCs w:val="52"/>
        </w:rPr>
      </w:pPr>
    </w:p>
    <w:p>
      <w:pPr>
        <w:widowControl/>
        <w:rPr>
          <w:rFonts w:ascii="宋体" w:hAnsi="宋体"/>
          <w:b/>
          <w:sz w:val="52"/>
          <w:szCs w:val="52"/>
        </w:rPr>
      </w:pPr>
    </w:p>
    <w:p>
      <w:pPr>
        <w:widowControl/>
        <w:rPr>
          <w:rFonts w:ascii="宋体" w:hAnsi="宋体"/>
          <w:b/>
          <w:sz w:val="52"/>
          <w:szCs w:val="52"/>
        </w:rPr>
      </w:pPr>
    </w:p>
    <w:p>
      <w:pPr>
        <w:spacing w:line="365" w:lineRule="exact"/>
        <w:rPr>
          <w:rFonts w:ascii="宋体" w:hAnsi="宋体"/>
          <w:sz w:val="32"/>
          <w:szCs w:val="24"/>
        </w:rPr>
      </w:pPr>
    </w:p>
    <w:p>
      <w:pPr>
        <w:spacing w:line="365" w:lineRule="exact"/>
        <w:rPr>
          <w:rFonts w:ascii="宋体" w:hAnsi="宋体"/>
          <w:sz w:val="32"/>
        </w:rPr>
      </w:pPr>
    </w:p>
    <w:p>
      <w:pPr>
        <w:spacing w:line="360" w:lineRule="auto"/>
        <w:jc w:val="left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32"/>
        </w:rPr>
        <w:t>认 证 企 业</w:t>
      </w:r>
      <w:r>
        <w:rPr>
          <w:rFonts w:hint="eastAsia" w:ascii="MS PGothic" w:hAnsi="MS PGothic"/>
          <w:sz w:val="32"/>
        </w:rPr>
        <w:t xml:space="preserve">： </w:t>
      </w:r>
      <w:r>
        <w:rPr>
          <w:rFonts w:hint="eastAsia" w:ascii="宋体" w:hAnsi="宋体"/>
          <w:sz w:val="32"/>
          <w:u w:val="single"/>
        </w:rPr>
        <w:t xml:space="preserve"> </w:t>
      </w:r>
      <w:r>
        <w:rPr>
          <w:rFonts w:hint="eastAsia" w:ascii="宋体" w:hAnsi="宋体"/>
          <w:sz w:val="32"/>
          <w:u w:val="single"/>
          <w:lang w:val="en-US" w:eastAsia="zh-CN"/>
        </w:rPr>
        <w:t>湖南城通塑业科技有限公司</w:t>
      </w:r>
      <w:r>
        <w:rPr>
          <w:rFonts w:hint="eastAsia" w:ascii="宋体" w:hAnsi="宋体"/>
          <w:sz w:val="32"/>
          <w:u w:val="single"/>
        </w:rPr>
        <w:t xml:space="preserve">                           </w:t>
      </w:r>
    </w:p>
    <w:p>
      <w:pPr>
        <w:spacing w:line="360" w:lineRule="auto"/>
        <w:jc w:val="left"/>
        <w:rPr>
          <w:rFonts w:ascii="宋体" w:hAnsi="宋体"/>
          <w:spacing w:val="32"/>
          <w:sz w:val="32"/>
          <w:u w:val="single"/>
        </w:rPr>
      </w:pPr>
      <w:r>
        <w:rPr>
          <w:rFonts w:hint="eastAsia" w:ascii="宋体" w:hAnsi="宋体"/>
          <w:spacing w:val="80"/>
          <w:sz w:val="32"/>
        </w:rPr>
        <w:t>编   号</w:t>
      </w:r>
      <w:r>
        <w:rPr>
          <w:rFonts w:hint="eastAsia" w:ascii="宋体" w:hAnsi="宋体"/>
          <w:sz w:val="32"/>
        </w:rPr>
        <w:t>：</w:t>
      </w:r>
      <w:r>
        <w:rPr>
          <w:rFonts w:hint="eastAsia" w:ascii="宋体" w:hAnsi="宋体"/>
          <w:sz w:val="32"/>
          <w:u w:val="single"/>
        </w:rPr>
        <w:t xml:space="preserve">       </w:t>
      </w:r>
      <w:r>
        <w:rPr>
          <w:rFonts w:hint="eastAsia" w:ascii="宋体" w:hAnsi="宋体"/>
          <w:sz w:val="32"/>
          <w:u w:val="single"/>
          <w:lang w:val="en-US" w:eastAsia="zh-CN"/>
        </w:rPr>
        <w:t>0092</w:t>
      </w:r>
      <w:r>
        <w:rPr>
          <w:rFonts w:hint="eastAsia" w:ascii="宋体" w:hAnsi="宋体"/>
          <w:sz w:val="32"/>
          <w:u w:val="single"/>
        </w:rPr>
        <w:t xml:space="preserve"> </w:t>
      </w:r>
      <w:r>
        <w:rPr>
          <w:rFonts w:hint="eastAsia" w:ascii="宋体" w:hAnsi="宋体"/>
          <w:sz w:val="32"/>
          <w:u w:val="single"/>
          <w:lang w:val="en-US" w:eastAsia="zh-CN"/>
        </w:rPr>
        <w:t>-2018-2020</w:t>
      </w:r>
      <w:r>
        <w:rPr>
          <w:rFonts w:hint="eastAsia" w:ascii="宋体" w:hAnsi="宋体"/>
          <w:sz w:val="32"/>
          <w:u w:val="single"/>
        </w:rPr>
        <w:t xml:space="preserve">                            </w:t>
      </w:r>
    </w:p>
    <w:p>
      <w:pPr>
        <w:spacing w:line="360" w:lineRule="auto"/>
        <w:jc w:val="left"/>
        <w:rPr>
          <w:rFonts w:ascii="宋体" w:hAnsi="宋体"/>
          <w:sz w:val="32"/>
        </w:rPr>
      </w:pPr>
      <w:r>
        <w:rPr>
          <w:rFonts w:hint="eastAsia" w:ascii="宋体" w:hAnsi="宋体"/>
          <w:spacing w:val="80"/>
          <w:sz w:val="32"/>
        </w:rPr>
        <w:t>审核类型</w:t>
      </w:r>
      <w:r>
        <w:rPr>
          <w:rFonts w:hint="eastAsia" w:ascii="MS PGothic" w:hAnsi="MS PGothic"/>
          <w:sz w:val="32"/>
        </w:rPr>
        <w:t>：</w:t>
      </w:r>
      <w:r>
        <w:rPr>
          <w:rFonts w:hint="eastAsia" w:ascii="MS PGothic" w:hAnsi="MS PGothic"/>
          <w:sz w:val="32"/>
          <w:u w:val="single"/>
        </w:rPr>
        <w:t xml:space="preserve"> </w:t>
      </w:r>
      <w:r>
        <w:rPr>
          <w:rFonts w:hint="eastAsia" w:ascii="MS PGothic" w:hAnsi="MS PGothic"/>
          <w:sz w:val="32"/>
          <w:u w:val="single"/>
          <w:lang w:val="en-US" w:eastAsia="zh-CN"/>
        </w:rPr>
        <w:t xml:space="preserve">     </w:t>
      </w:r>
      <w:r>
        <w:rPr>
          <w:rFonts w:hint="eastAsia" w:ascii="MS PGothic" w:hAnsi="MS PGothic"/>
          <w:sz w:val="32"/>
          <w:u w:val="single"/>
        </w:rPr>
        <w:t xml:space="preserve"> </w:t>
      </w:r>
      <w:r>
        <w:rPr>
          <w:rFonts w:hint="eastAsia" w:ascii="宋体" w:hAnsi="宋体"/>
          <w:sz w:val="32"/>
          <w:u w:val="single"/>
        </w:rPr>
        <w:t>年度监督审核</w:t>
      </w:r>
      <w:r>
        <w:rPr>
          <w:rFonts w:hint="eastAsia" w:ascii="MS PGothic" w:hAnsi="MS PGothic"/>
          <w:sz w:val="32"/>
          <w:u w:val="single"/>
        </w:rPr>
        <w:t xml:space="preserve">             </w:t>
      </w:r>
    </w:p>
    <w:p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>
      <w:pPr>
        <w:widowControl/>
        <w:spacing w:line="360" w:lineRule="auto"/>
        <w:ind w:right="360"/>
        <w:rPr>
          <w:rFonts w:ascii="Times New Roman" w:hAnsi="Times New Roman" w:eastAsia="宋体" w:cs="Times New Roman"/>
          <w:bCs/>
          <w:kern w:val="0"/>
          <w:sz w:val="18"/>
          <w:szCs w:val="18"/>
        </w:rPr>
      </w:pPr>
    </w:p>
    <w:p>
      <w:pPr>
        <w:widowControl/>
        <w:spacing w:line="360" w:lineRule="auto"/>
        <w:jc w:val="right"/>
        <w:rPr>
          <w:rFonts w:hint="eastAsia" w:ascii="Times New Roman" w:hAnsi="Times New Roman" w:eastAsia="宋体" w:cs="Times New Roman"/>
          <w:bCs/>
          <w:kern w:val="0"/>
          <w:sz w:val="18"/>
          <w:szCs w:val="18"/>
          <w:lang w:val="en-US" w:eastAsia="zh-CN"/>
        </w:rPr>
      </w:pPr>
      <w:r>
        <w:rPr>
          <w:rFonts w:ascii="Times New Roman" w:hAnsi="Times New Roman" w:eastAsia="宋体" w:cs="Times New Roman"/>
          <w:bCs/>
          <w:kern w:val="0"/>
          <w:sz w:val="18"/>
          <w:szCs w:val="18"/>
        </w:rPr>
        <w:t>编号：</w:t>
      </w:r>
      <w:r>
        <w:rPr>
          <w:rFonts w:ascii="Times New Roman" w:hAnsi="Times New Roman" w:eastAsia="宋体" w:cs="Times New Roman"/>
          <w:bCs/>
          <w:kern w:val="0"/>
          <w:sz w:val="18"/>
          <w:szCs w:val="18"/>
          <w:u w:val="single"/>
        </w:rPr>
        <w:t>00</w:t>
      </w:r>
      <w:r>
        <w:rPr>
          <w:rFonts w:hint="eastAsia" w:ascii="Times New Roman" w:hAnsi="Times New Roman" w:eastAsia="宋体" w:cs="Times New Roman"/>
          <w:bCs/>
          <w:kern w:val="0"/>
          <w:sz w:val="18"/>
          <w:szCs w:val="18"/>
          <w:u w:val="single"/>
          <w:lang w:val="en-US" w:eastAsia="zh-CN"/>
        </w:rPr>
        <w:t>94-</w:t>
      </w:r>
      <w:r>
        <w:rPr>
          <w:rFonts w:ascii="Times New Roman" w:hAnsi="Times New Roman" w:eastAsia="宋体" w:cs="Times New Roman"/>
          <w:bCs/>
          <w:kern w:val="0"/>
          <w:sz w:val="18"/>
          <w:szCs w:val="18"/>
          <w:u w:val="single"/>
        </w:rPr>
        <w:t>20</w:t>
      </w:r>
      <w:r>
        <w:rPr>
          <w:rFonts w:hint="eastAsia" w:ascii="Times New Roman" w:hAnsi="Times New Roman" w:eastAsia="宋体" w:cs="Times New Roman"/>
          <w:bCs/>
          <w:kern w:val="0"/>
          <w:sz w:val="18"/>
          <w:szCs w:val="18"/>
          <w:u w:val="single"/>
        </w:rPr>
        <w:t>1</w:t>
      </w:r>
      <w:r>
        <w:rPr>
          <w:rFonts w:hint="eastAsia" w:ascii="Times New Roman" w:hAnsi="Times New Roman" w:eastAsia="宋体" w:cs="Times New Roman"/>
          <w:bCs/>
          <w:kern w:val="0"/>
          <w:sz w:val="18"/>
          <w:szCs w:val="18"/>
          <w:u w:val="single"/>
          <w:lang w:val="en-US" w:eastAsia="zh-CN"/>
        </w:rPr>
        <w:t>8</w:t>
      </w:r>
      <w:r>
        <w:rPr>
          <w:rFonts w:hint="eastAsia" w:ascii="Times New Roman" w:hAnsi="Times New Roman" w:eastAsia="宋体" w:cs="Times New Roman"/>
          <w:bCs/>
          <w:kern w:val="0"/>
          <w:sz w:val="18"/>
          <w:szCs w:val="18"/>
          <w:u w:val="single"/>
        </w:rPr>
        <w:t>-201</w:t>
      </w:r>
      <w:r>
        <w:rPr>
          <w:rFonts w:hint="eastAsia" w:ascii="Times New Roman" w:hAnsi="Times New Roman" w:eastAsia="宋体" w:cs="Times New Roman"/>
          <w:bCs/>
          <w:kern w:val="0"/>
          <w:sz w:val="18"/>
          <w:szCs w:val="18"/>
          <w:u w:val="single"/>
          <w:lang w:val="en-US" w:eastAsia="zh-CN"/>
        </w:rPr>
        <w:t>9</w:t>
      </w:r>
    </w:p>
    <w:p>
      <w:pPr>
        <w:widowControl/>
        <w:spacing w:line="360" w:lineRule="auto"/>
        <w:jc w:val="center"/>
        <w:rPr>
          <w:rFonts w:ascii="宋体" w:hAnsi="宋体" w:eastAsia="宋体" w:cs="宋体"/>
          <w:b/>
          <w:bCs/>
          <w:kern w:val="0"/>
          <w:sz w:val="30"/>
          <w:szCs w:val="30"/>
        </w:rPr>
      </w:pPr>
      <w:r>
        <w:rPr>
          <w:rFonts w:ascii="宋体" w:hAnsi="宋体" w:eastAsia="宋体" w:cs="宋体"/>
          <w:b/>
          <w:bCs/>
          <w:kern w:val="0"/>
          <w:sz w:val="30"/>
          <w:szCs w:val="30"/>
        </w:rPr>
        <w:t>监督审核报告</w:t>
      </w:r>
    </w:p>
    <w:p>
      <w:pPr>
        <w:widowControl/>
        <w:spacing w:line="360" w:lineRule="auto"/>
        <w:rPr>
          <w:rFonts w:cs="宋体" w:asciiTheme="minorEastAsia" w:hAnsiTheme="minorEastAsia"/>
          <w:b/>
          <w:bCs/>
          <w:kern w:val="0"/>
          <w:szCs w:val="21"/>
        </w:rPr>
      </w:pPr>
      <w:r>
        <w:rPr>
          <w:rFonts w:hint="eastAsia" w:cs="宋体" w:asciiTheme="minorEastAsia" w:hAnsiTheme="minorEastAsia"/>
          <w:b/>
          <w:bCs/>
          <w:kern w:val="0"/>
          <w:szCs w:val="21"/>
        </w:rPr>
        <w:t>一、基本情况</w:t>
      </w:r>
    </w:p>
    <w:tbl>
      <w:tblPr>
        <w:tblStyle w:val="4"/>
        <w:tblW w:w="8511" w:type="dxa"/>
        <w:tblInd w:w="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9"/>
        <w:gridCol w:w="3119"/>
        <w:gridCol w:w="1984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企业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名称</w:t>
            </w:r>
          </w:p>
        </w:tc>
        <w:tc>
          <w:tcPr>
            <w:tcW w:w="311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湖南城通塑业科技有限公司</w:t>
            </w:r>
          </w:p>
        </w:tc>
        <w:tc>
          <w:tcPr>
            <w:tcW w:w="1984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企业联系人</w:t>
            </w:r>
          </w:p>
        </w:tc>
        <w:tc>
          <w:tcPr>
            <w:tcW w:w="155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蔡芬芳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认证证书编号</w:t>
            </w:r>
          </w:p>
        </w:tc>
        <w:tc>
          <w:tcPr>
            <w:tcW w:w="311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ISC-2018-284</w:t>
            </w:r>
          </w:p>
        </w:tc>
        <w:tc>
          <w:tcPr>
            <w:tcW w:w="1984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证书有效期</w:t>
            </w:r>
          </w:p>
        </w:tc>
        <w:tc>
          <w:tcPr>
            <w:tcW w:w="155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2023.7.30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监督审核次数</w:t>
            </w:r>
          </w:p>
        </w:tc>
        <w:tc>
          <w:tcPr>
            <w:tcW w:w="311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984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本次监督</w:t>
            </w:r>
            <w:r>
              <w:rPr>
                <w:rFonts w:cs="宋体" w:asciiTheme="minorEastAsia" w:hAnsiTheme="minorEastAsia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155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2020.07.15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84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监督审核员</w:t>
            </w:r>
          </w:p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姓名及确认号</w:t>
            </w:r>
          </w:p>
        </w:tc>
        <w:tc>
          <w:tcPr>
            <w:tcW w:w="311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hint="eastAsia"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 xml:space="preserve"> 孙保健</w:t>
            </w:r>
            <w:r>
              <w:rPr>
                <w:rFonts w:hint="eastAsia" w:cs="Times New Roman" w:asciiTheme="minorEastAsia" w:hAnsiTheme="minorEastAsia"/>
                <w:szCs w:val="21"/>
              </w:rPr>
              <w:tab/>
            </w:r>
            <w:r>
              <w:rPr>
                <w:rFonts w:hint="eastAsia" w:cs="Times New Roman" w:asciiTheme="minorEastAsia" w:hAnsiTheme="minorEastAsia"/>
                <w:szCs w:val="21"/>
              </w:rPr>
              <w:t>ISC[S]0176</w:t>
            </w:r>
            <w:r>
              <w:rPr>
                <w:rFonts w:hint="eastAsia" w:cs="Times New Roman" w:asciiTheme="minorEastAsia" w:hAnsiTheme="minorEastAsia"/>
                <w:szCs w:val="21"/>
              </w:rPr>
              <w:tab/>
            </w:r>
          </w:p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ab/>
            </w:r>
          </w:p>
        </w:tc>
        <w:tc>
          <w:tcPr>
            <w:tcW w:w="1984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155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管理者代表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.办公室</w:t>
            </w:r>
            <w:r>
              <w:rPr>
                <w:rFonts w:hint="eastAsia" w:ascii="宋体" w:hAnsi="宋体" w:cs="宋体"/>
                <w:szCs w:val="21"/>
              </w:rPr>
              <w:t>设备部、仓储部、</w:t>
            </w:r>
            <w:r>
              <w:rPr>
                <w:rFonts w:hint="eastAsia" w:ascii="宋体" w:hAnsi="宋体" w:cs="宋体"/>
                <w:bCs/>
                <w:szCs w:val="21"/>
              </w:rPr>
              <w:t>技术部、</w:t>
            </w:r>
            <w:r>
              <w:rPr>
                <w:rFonts w:hint="eastAsia" w:ascii="宋体" w:hAnsi="宋体" w:cs="宋体"/>
                <w:szCs w:val="21"/>
              </w:rPr>
              <w:t>营</w:t>
            </w:r>
            <w:r>
              <w:rPr>
                <w:rFonts w:hint="eastAsia" w:ascii="宋体" w:hAnsi="宋体" w:cs="宋体"/>
                <w:bCs/>
                <w:szCs w:val="21"/>
              </w:rPr>
              <w:t>销部、</w:t>
            </w:r>
            <w:r>
              <w:rPr>
                <w:rFonts w:hint="eastAsia" w:ascii="宋体" w:hAnsi="宋体" w:cs="宋体"/>
                <w:szCs w:val="21"/>
              </w:rPr>
              <w:t>生产部（生产车间</w:t>
            </w:r>
          </w:p>
        </w:tc>
      </w:tr>
    </w:tbl>
    <w:p>
      <w:pPr>
        <w:widowControl/>
        <w:spacing w:line="360" w:lineRule="auto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b/>
          <w:bCs/>
          <w:kern w:val="0"/>
          <w:szCs w:val="21"/>
        </w:rPr>
        <w:t>二、</w:t>
      </w:r>
      <w:r>
        <w:rPr>
          <w:rFonts w:cs="宋体" w:asciiTheme="minorEastAsia" w:hAnsiTheme="minorEastAsia"/>
          <w:b/>
          <w:bCs/>
          <w:kern w:val="0"/>
          <w:szCs w:val="21"/>
        </w:rPr>
        <w:t>监督审核</w:t>
      </w:r>
      <w:r>
        <w:rPr>
          <w:rFonts w:hint="eastAsia" w:cs="宋体" w:asciiTheme="minorEastAsia" w:hAnsiTheme="minorEastAsia"/>
          <w:b/>
          <w:bCs/>
          <w:kern w:val="0"/>
          <w:szCs w:val="21"/>
        </w:rPr>
        <w:t>内容</w:t>
      </w:r>
      <w:r>
        <w:rPr>
          <w:rFonts w:hint="eastAsia" w:cs="宋体" w:asciiTheme="minorEastAsia" w:hAnsiTheme="minorEastAsia"/>
          <w:bCs/>
          <w:kern w:val="0"/>
          <w:szCs w:val="21"/>
        </w:rPr>
        <w:t>：</w:t>
      </w:r>
    </w:p>
    <w:p>
      <w:pPr>
        <w:widowControl/>
        <w:spacing w:line="276" w:lineRule="auto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cs="宋体" w:asciiTheme="minorEastAsia" w:hAnsiTheme="minorEastAsia"/>
          <w:bCs/>
          <w:kern w:val="0"/>
          <w:szCs w:val="21"/>
        </w:rPr>
        <w:t>1.1.</w:t>
      </w:r>
      <w:r>
        <w:rPr>
          <w:rFonts w:cs="宋体" w:asciiTheme="minorEastAsia" w:hAnsiTheme="minorEastAsia"/>
          <w:bCs/>
          <w:kern w:val="0"/>
          <w:szCs w:val="21"/>
        </w:rPr>
        <w:t>一年内违反法律法规</w:t>
      </w:r>
      <w:r>
        <w:rPr>
          <w:rFonts w:hint="eastAsia" w:cs="宋体" w:asciiTheme="minorEastAsia" w:hAnsiTheme="minorEastAsia"/>
          <w:bCs/>
          <w:kern w:val="0"/>
          <w:szCs w:val="21"/>
        </w:rPr>
        <w:t>或</w:t>
      </w:r>
      <w:r>
        <w:rPr>
          <w:rFonts w:cs="宋体" w:asciiTheme="minorEastAsia" w:hAnsiTheme="minorEastAsia"/>
          <w:bCs/>
          <w:kern w:val="0"/>
          <w:szCs w:val="21"/>
        </w:rPr>
        <w:t>重大事故的情况：</w:t>
      </w:r>
    </w:p>
    <w:p>
      <w:pPr>
        <w:widowControl/>
        <w:numPr>
          <w:ilvl w:val="0"/>
          <w:numId w:val="0"/>
        </w:numPr>
        <w:spacing w:line="360" w:lineRule="auto"/>
        <w:ind w:firstLine="420" w:firstLineChars="200"/>
        <w:rPr>
          <w:rFonts w:hint="eastAsia" w:cs="宋体" w:asciiTheme="minorEastAsia" w:hAnsiTheme="minorEastAsia"/>
          <w:bCs/>
          <w:kern w:val="0"/>
          <w:szCs w:val="21"/>
        </w:rPr>
      </w:pPr>
      <w:r>
        <w:rPr>
          <w:rFonts w:hint="eastAsia" w:cs="宋体" w:asciiTheme="minorEastAsia" w:hAnsiTheme="minorEastAsia"/>
          <w:bCs/>
          <w:kern w:val="0"/>
          <w:szCs w:val="21"/>
          <w:lang w:val="en-US" w:eastAsia="zh-CN"/>
        </w:rPr>
        <w:t>经检查发现</w:t>
      </w:r>
      <w:r>
        <w:rPr>
          <w:rFonts w:hint="eastAsia" w:cs="宋体" w:asciiTheme="minorEastAsia" w:hAnsiTheme="minorEastAsia"/>
          <w:bCs/>
          <w:kern w:val="0"/>
          <w:szCs w:val="21"/>
        </w:rPr>
        <w:t>一年内，</w:t>
      </w:r>
      <w:r>
        <w:rPr>
          <w:rFonts w:hint="eastAsia" w:cs="宋体" w:asciiTheme="minorEastAsia" w:hAnsiTheme="minorEastAsia"/>
          <w:bCs/>
          <w:kern w:val="0"/>
          <w:szCs w:val="21"/>
          <w:lang w:val="en-US" w:eastAsia="zh-CN"/>
        </w:rPr>
        <w:t>该企业</w:t>
      </w:r>
      <w:r>
        <w:rPr>
          <w:rFonts w:hint="eastAsia" w:cs="宋体" w:asciiTheme="minorEastAsia" w:hAnsiTheme="minorEastAsia"/>
          <w:bCs/>
          <w:kern w:val="0"/>
          <w:szCs w:val="21"/>
        </w:rPr>
        <w:t>产品质量稳步上升，</w:t>
      </w:r>
      <w:r>
        <w:rPr>
          <w:rFonts w:hint="eastAsia" w:cs="宋体" w:asciiTheme="minorEastAsia" w:hAnsiTheme="minorEastAsia"/>
          <w:bCs/>
          <w:kern w:val="0"/>
          <w:szCs w:val="21"/>
          <w:lang w:eastAsia="zh-CN"/>
        </w:rPr>
        <w:t>企业测量</w:t>
      </w:r>
      <w:r>
        <w:rPr>
          <w:rFonts w:hint="eastAsia" w:cs="宋体" w:asciiTheme="minorEastAsia" w:hAnsiTheme="minorEastAsia"/>
          <w:bCs/>
          <w:kern w:val="0"/>
          <w:szCs w:val="21"/>
        </w:rPr>
        <w:t>管理</w:t>
      </w:r>
      <w:r>
        <w:rPr>
          <w:rFonts w:hint="eastAsia" w:cs="宋体" w:asciiTheme="minorEastAsia" w:hAnsiTheme="minorEastAsia"/>
          <w:bCs/>
          <w:kern w:val="0"/>
          <w:szCs w:val="21"/>
          <w:lang w:eastAsia="zh-CN"/>
        </w:rPr>
        <w:t>体系日臻</w:t>
      </w:r>
      <w:r>
        <w:rPr>
          <w:rFonts w:hint="eastAsia" w:cs="宋体" w:asciiTheme="minorEastAsia" w:hAnsiTheme="minorEastAsia"/>
          <w:bCs/>
          <w:kern w:val="0"/>
          <w:szCs w:val="21"/>
        </w:rPr>
        <w:t>完善，顾客满意度</w:t>
      </w:r>
      <w:r>
        <w:rPr>
          <w:rFonts w:hint="eastAsia" w:cs="宋体" w:asciiTheme="minorEastAsia" w:hAnsiTheme="minorEastAsia"/>
          <w:bCs/>
          <w:kern w:val="0"/>
          <w:szCs w:val="21"/>
          <w:lang w:eastAsia="zh-CN"/>
        </w:rPr>
        <w:t>有所</w:t>
      </w:r>
      <w:r>
        <w:rPr>
          <w:rFonts w:hint="eastAsia" w:cs="宋体" w:asciiTheme="minorEastAsia" w:hAnsiTheme="minorEastAsia"/>
          <w:bCs/>
          <w:kern w:val="0"/>
          <w:szCs w:val="21"/>
        </w:rPr>
        <w:t>提高</w:t>
      </w:r>
      <w:r>
        <w:rPr>
          <w:rFonts w:hint="eastAsia" w:cs="宋体" w:asciiTheme="minorEastAsia" w:hAnsiTheme="minorEastAsia"/>
          <w:bCs/>
          <w:kern w:val="0"/>
          <w:szCs w:val="21"/>
          <w:lang w:eastAsia="zh-CN"/>
        </w:rPr>
        <w:t>，</w:t>
      </w:r>
      <w:r>
        <w:rPr>
          <w:rFonts w:hint="eastAsia" w:cs="宋体" w:asciiTheme="minorEastAsia" w:hAnsiTheme="minorEastAsia"/>
          <w:bCs/>
          <w:kern w:val="0"/>
          <w:szCs w:val="21"/>
        </w:rPr>
        <w:t>未见违反法律、法规问题或重大质量事故发生。</w:t>
      </w:r>
    </w:p>
    <w:p>
      <w:pPr>
        <w:widowControl/>
        <w:numPr>
          <w:ilvl w:val="0"/>
          <w:numId w:val="1"/>
        </w:numPr>
        <w:spacing w:line="276" w:lineRule="auto"/>
        <w:rPr>
          <w:rFonts w:cs="宋体" w:asciiTheme="minorEastAsia" w:hAnsiTheme="minorEastAsia"/>
          <w:bCs/>
          <w:kern w:val="0"/>
          <w:szCs w:val="21"/>
        </w:rPr>
      </w:pPr>
      <w:r>
        <w:rPr>
          <w:rFonts w:cs="宋体" w:asciiTheme="minorEastAsia" w:hAnsiTheme="minorEastAsia"/>
          <w:bCs/>
          <w:kern w:val="0"/>
          <w:szCs w:val="21"/>
        </w:rPr>
        <w:t>监督审核过程简述：</w:t>
      </w:r>
    </w:p>
    <w:p>
      <w:pPr>
        <w:spacing w:line="360" w:lineRule="exact"/>
        <w:jc w:val="center"/>
        <w:rPr>
          <w:rFonts w:hint="eastAsia" w:ascii="方正仿宋简体" w:hAnsi="宋体" w:eastAsia="方正仿宋简体"/>
          <w:sz w:val="32"/>
          <w:szCs w:val="32"/>
          <w:lang w:eastAsia="zh-CN"/>
        </w:rPr>
      </w:pPr>
      <w:r>
        <w:rPr>
          <w:rFonts w:hint="eastAsia" w:ascii="宋体" w:hAnsi="宋体" w:cs="宋体"/>
          <w:bCs/>
          <w:color w:val="000000" w:themeColor="text1"/>
          <w:kern w:val="0"/>
          <w:sz w:val="21"/>
          <w:szCs w:val="21"/>
        </w:rPr>
        <w:t>为有效评价</w:t>
      </w:r>
      <w:r>
        <w:rPr>
          <w:rFonts w:hint="eastAsia"/>
          <w:sz w:val="21"/>
          <w:lang w:eastAsia="zh-CN"/>
        </w:rPr>
        <w:t>湖南城通塑业科技有限公司</w:t>
      </w:r>
      <w:r>
        <w:rPr>
          <w:rFonts w:hint="eastAsia" w:ascii="宋体" w:hAnsi="宋体" w:cs="宋体"/>
          <w:bCs/>
          <w:color w:val="000000" w:themeColor="text1"/>
          <w:kern w:val="0"/>
          <w:sz w:val="21"/>
          <w:szCs w:val="21"/>
        </w:rPr>
        <w:t>测量管理体系认证后</w:t>
      </w:r>
      <w:r>
        <w:rPr>
          <w:rFonts w:hint="eastAsia" w:ascii="宋体" w:hAnsi="宋体" w:cs="宋体"/>
          <w:bCs/>
          <w:color w:val="000000" w:themeColor="text1"/>
          <w:kern w:val="0"/>
          <w:sz w:val="21"/>
          <w:szCs w:val="21"/>
          <w:lang w:val="en-US" w:eastAsia="zh-CN"/>
        </w:rPr>
        <w:t>二</w:t>
      </w:r>
      <w:r>
        <w:rPr>
          <w:rFonts w:hint="eastAsia" w:ascii="宋体" w:hAnsi="宋体" w:cs="宋体"/>
          <w:bCs/>
          <w:color w:val="000000" w:themeColor="text1"/>
          <w:kern w:val="0"/>
          <w:sz w:val="21"/>
          <w:szCs w:val="21"/>
        </w:rPr>
        <w:t>年以来运行情况，在</w:t>
      </w:r>
      <w:r>
        <w:rPr>
          <w:rFonts w:hint="eastAsia" w:ascii="宋体" w:hAnsi="宋体" w:cs="宋体"/>
          <w:bCs/>
          <w:color w:val="000000" w:themeColor="text1"/>
          <w:kern w:val="0"/>
          <w:sz w:val="21"/>
          <w:szCs w:val="21"/>
          <w:lang w:eastAsia="zh-CN"/>
        </w:rPr>
        <w:t>此次</w:t>
      </w:r>
      <w:r>
        <w:rPr>
          <w:rFonts w:hint="eastAsia" w:ascii="宋体" w:hAnsi="宋体" w:cs="宋体"/>
          <w:bCs/>
          <w:color w:val="000000" w:themeColor="text1"/>
          <w:kern w:val="0"/>
          <w:sz w:val="21"/>
          <w:szCs w:val="21"/>
        </w:rPr>
        <w:t>现场审核中，审核组先后抽样检查了</w:t>
      </w:r>
      <w:r>
        <w:rPr>
          <w:rFonts w:hint="eastAsia" w:ascii="宋体" w:hAnsi="宋体"/>
          <w:szCs w:val="21"/>
        </w:rPr>
        <w:t>、管理者代表</w:t>
      </w:r>
      <w:r>
        <w:rPr>
          <w:rFonts w:hint="eastAsia" w:ascii="宋体" w:hAnsi="宋体"/>
          <w:szCs w:val="21"/>
          <w:lang w:val="en-US" w:eastAsia="zh-CN"/>
        </w:rPr>
        <w:t>.办公室.</w:t>
      </w:r>
      <w:r>
        <w:rPr>
          <w:rFonts w:hint="eastAsia" w:ascii="宋体" w:hAnsi="宋体" w:cs="宋体"/>
          <w:szCs w:val="21"/>
        </w:rPr>
        <w:t>设备部、仓储部、</w:t>
      </w:r>
      <w:r>
        <w:rPr>
          <w:rFonts w:hint="eastAsia" w:ascii="宋体" w:hAnsi="宋体" w:cs="宋体"/>
          <w:bCs/>
          <w:szCs w:val="21"/>
        </w:rPr>
        <w:t>技术部、</w:t>
      </w:r>
      <w:r>
        <w:rPr>
          <w:rFonts w:hint="eastAsia" w:ascii="宋体" w:hAnsi="宋体" w:cs="宋体"/>
          <w:szCs w:val="21"/>
        </w:rPr>
        <w:t>营</w:t>
      </w:r>
      <w:r>
        <w:rPr>
          <w:rFonts w:hint="eastAsia" w:ascii="宋体" w:hAnsi="宋体" w:cs="宋体"/>
          <w:bCs/>
          <w:szCs w:val="21"/>
        </w:rPr>
        <w:t>销部、</w:t>
      </w:r>
      <w:r>
        <w:rPr>
          <w:rFonts w:hint="eastAsia" w:ascii="宋体" w:hAnsi="宋体" w:cs="宋体"/>
          <w:szCs w:val="21"/>
        </w:rPr>
        <w:t>生产部（生产车间</w:t>
      </w:r>
      <w:r>
        <w:rPr>
          <w:rFonts w:hint="eastAsia" w:ascii="宋体" w:hAnsi="宋体" w:eastAsia="宋体" w:cs="宋体"/>
          <w:szCs w:val="21"/>
        </w:rPr>
        <w:t>)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val="en-US" w:eastAsia="zh-CN"/>
        </w:rPr>
        <w:t>。</w:t>
      </w:r>
      <w:r>
        <w:rPr>
          <w:rFonts w:hint="eastAsia" w:cs="宋体" w:asciiTheme="minorEastAsia" w:hAnsiTheme="minorEastAsia"/>
          <w:bCs/>
          <w:kern w:val="0"/>
          <w:szCs w:val="21"/>
          <w:lang w:val="en-US" w:eastAsia="zh-CN"/>
        </w:rPr>
        <w:t>审核发现</w:t>
      </w:r>
      <w:r>
        <w:rPr>
          <w:rFonts w:hint="eastAsia"/>
          <w:sz w:val="21"/>
          <w:lang w:eastAsia="zh-CN"/>
        </w:rPr>
        <w:t>湖南城通塑业科技有限公司</w:t>
      </w:r>
      <w:r>
        <w:rPr>
          <w:rFonts w:hint="eastAsia" w:cs="宋体" w:asciiTheme="minorEastAsia" w:hAnsiTheme="minorEastAsia"/>
          <w:bCs/>
          <w:kern w:val="0"/>
          <w:szCs w:val="21"/>
          <w:lang w:val="en-US" w:eastAsia="zh-CN"/>
        </w:rPr>
        <w:t>测量管理体系的二年运行对</w:t>
      </w:r>
      <w:r>
        <w:rPr>
          <w:rFonts w:hint="eastAsia" w:cs="宋体" w:asciiTheme="minorEastAsia" w:hAnsiTheme="minorEastAsia"/>
          <w:bCs/>
          <w:kern w:val="0"/>
          <w:szCs w:val="21"/>
        </w:rPr>
        <w:t>测量管理体系文件</w:t>
      </w:r>
      <w:r>
        <w:rPr>
          <w:rFonts w:hint="eastAsia" w:cs="宋体" w:asciiTheme="minorEastAsia" w:hAnsiTheme="minorEastAsia"/>
          <w:bCs/>
          <w:kern w:val="0"/>
          <w:szCs w:val="21"/>
          <w:lang w:eastAsia="zh-CN"/>
        </w:rPr>
        <w:t>进行</w:t>
      </w:r>
      <w:r>
        <w:rPr>
          <w:rFonts w:hint="eastAsia" w:cs="宋体" w:asciiTheme="minorEastAsia" w:hAnsiTheme="minorEastAsia"/>
          <w:bCs/>
          <w:kern w:val="0"/>
          <w:szCs w:val="21"/>
        </w:rPr>
        <w:t>修订</w:t>
      </w:r>
      <w:r>
        <w:rPr>
          <w:rFonts w:hint="eastAsia" w:cs="宋体" w:asciiTheme="minorEastAsia" w:hAnsiTheme="minorEastAsia"/>
          <w:bCs/>
          <w:kern w:val="0"/>
          <w:szCs w:val="21"/>
          <w:lang w:eastAsia="zh-CN"/>
        </w:rPr>
        <w:t>了，使其更适应企业实际</w:t>
      </w:r>
      <w:r>
        <w:rPr>
          <w:rFonts w:hint="eastAsia" w:cs="宋体" w:asciiTheme="minorEastAsia" w:hAnsiTheme="minorEastAsia"/>
          <w:bCs/>
          <w:kern w:val="0"/>
          <w:szCs w:val="21"/>
          <w:lang w:val="en-US" w:eastAsia="zh-CN"/>
        </w:rPr>
        <w:t>，强检计量器具周检率100%，计量器具在线完好率94%，重点标准配备率98%的计量目标；对测量、仪器仪表管理、内审人员进行了培训；制定的各岗位工作流程，使生产过程中的测量点及检查参数更加明晰。</w:t>
      </w:r>
      <w:r>
        <w:rPr>
          <w:rFonts w:hint="eastAsia"/>
          <w:sz w:val="21"/>
          <w:lang w:eastAsia="zh-CN"/>
        </w:rPr>
        <w:t>湖南城通塑业科技有限公司</w:t>
      </w:r>
      <w:r>
        <w:rPr>
          <w:rFonts w:hint="eastAsia" w:ascii="宋体" w:hAnsi="宋体" w:cs="宋体"/>
          <w:bCs/>
          <w:color w:val="000000" w:themeColor="text1"/>
          <w:kern w:val="0"/>
          <w:sz w:val="21"/>
          <w:szCs w:val="21"/>
          <w:lang w:eastAsia="zh-CN"/>
        </w:rPr>
        <w:t>保持并完善的</w:t>
      </w:r>
      <w:r>
        <w:rPr>
          <w:rFonts w:hint="eastAsia" w:ascii="宋体" w:hAnsi="宋体" w:cs="宋体"/>
          <w:bCs/>
          <w:color w:val="000000" w:themeColor="text1"/>
          <w:kern w:val="0"/>
          <w:sz w:val="21"/>
          <w:szCs w:val="21"/>
        </w:rPr>
        <w:t>测量管理体系</w:t>
      </w:r>
      <w:r>
        <w:rPr>
          <w:rFonts w:hint="eastAsia" w:ascii="宋体" w:hAnsi="宋体" w:cs="宋体"/>
          <w:bCs/>
          <w:color w:val="000000" w:themeColor="text1"/>
          <w:kern w:val="0"/>
          <w:sz w:val="21"/>
          <w:szCs w:val="21"/>
          <w:lang w:eastAsia="zh-CN"/>
        </w:rPr>
        <w:t>，适</w:t>
      </w:r>
      <w:r>
        <w:rPr>
          <w:rFonts w:hint="eastAsia" w:ascii="宋体" w:hAnsi="宋体" w:cs="宋体"/>
          <w:bCs/>
          <w:color w:val="000000" w:themeColor="text1"/>
          <w:kern w:val="0"/>
          <w:sz w:val="21"/>
          <w:szCs w:val="21"/>
        </w:rPr>
        <w:t>合</w:t>
      </w:r>
      <w:r>
        <w:rPr>
          <w:rFonts w:hint="eastAsia" w:ascii="宋体" w:hAnsi="宋体" w:cs="宋体"/>
          <w:bCs/>
          <w:color w:val="000000" w:themeColor="text1"/>
          <w:kern w:val="0"/>
          <w:sz w:val="21"/>
          <w:szCs w:val="21"/>
          <w:lang w:eastAsia="zh-CN"/>
        </w:rPr>
        <w:t>企业发展，</w:t>
      </w:r>
      <w:r>
        <w:rPr>
          <w:rFonts w:hint="eastAsia" w:ascii="宋体" w:hAnsi="宋体" w:cs="宋体"/>
          <w:bCs/>
          <w:color w:val="000000" w:themeColor="text1"/>
          <w:kern w:val="0"/>
          <w:sz w:val="21"/>
          <w:szCs w:val="21"/>
        </w:rPr>
        <w:t>符合GB/T 19022-2003标准要求</w:t>
      </w:r>
      <w:r>
        <w:rPr>
          <w:rFonts w:hint="eastAsia" w:ascii="宋体" w:hAnsi="宋体" w:cs="宋体"/>
          <w:bCs/>
          <w:color w:val="000000" w:themeColor="text1"/>
          <w:kern w:val="0"/>
          <w:sz w:val="21"/>
          <w:szCs w:val="21"/>
          <w:lang w:eastAsia="zh-CN"/>
        </w:rPr>
        <w:t>。</w:t>
      </w:r>
    </w:p>
    <w:p>
      <w:pPr>
        <w:widowControl/>
        <w:numPr>
          <w:ilvl w:val="0"/>
          <w:numId w:val="2"/>
        </w:numPr>
        <w:spacing w:line="276" w:lineRule="auto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asciiTheme="minorEastAsia" w:hAnsiTheme="minorEastAsia"/>
          <w:bCs/>
          <w:szCs w:val="21"/>
        </w:rPr>
        <w:t>内部审核和管理评审</w:t>
      </w:r>
      <w:r>
        <w:rPr>
          <w:rFonts w:cs="宋体" w:asciiTheme="minorEastAsia" w:hAnsiTheme="minorEastAsia"/>
          <w:bCs/>
          <w:kern w:val="0"/>
          <w:szCs w:val="21"/>
        </w:rPr>
        <w:t>的情况：</w:t>
      </w:r>
    </w:p>
    <w:p>
      <w:pPr>
        <w:widowControl/>
        <w:spacing w:line="360" w:lineRule="auto"/>
        <w:rPr>
          <w:rFonts w:ascii="宋体"/>
          <w:sz w:val="21"/>
          <w:szCs w:val="21"/>
        </w:rPr>
      </w:pPr>
      <w:r>
        <w:rPr>
          <w:rFonts w:ascii="宋体" w:hAnsi="宋体" w:cs="宋体"/>
          <w:bCs/>
          <w:kern w:val="0"/>
          <w:sz w:val="21"/>
          <w:szCs w:val="21"/>
        </w:rPr>
        <w:t>3.1</w:t>
      </w:r>
      <w:r>
        <w:rPr>
          <w:rFonts w:hint="eastAsia" w:ascii="宋体" w:hAnsi="宋体"/>
          <w:sz w:val="21"/>
          <w:szCs w:val="21"/>
        </w:rPr>
        <w:t>公司的测量体系内审：</w:t>
      </w:r>
    </w:p>
    <w:p>
      <w:pPr>
        <w:widowControl/>
        <w:numPr>
          <w:ilvl w:val="0"/>
          <w:numId w:val="0"/>
        </w:numPr>
        <w:spacing w:line="360" w:lineRule="auto"/>
        <w:ind w:firstLine="420" w:firstLineChars="200"/>
        <w:rPr>
          <w:rFonts w:hint="eastAsia" w:cs="宋体" w:asciiTheme="minorEastAsia" w:hAnsiTheme="minorEastAsia"/>
          <w:bCs/>
          <w:kern w:val="0"/>
          <w:szCs w:val="21"/>
          <w:lang w:val="en-US" w:eastAsia="zh-CN"/>
        </w:rPr>
      </w:pPr>
      <w:r>
        <w:rPr>
          <w:rFonts w:hint="eastAsia" w:cs="宋体" w:asciiTheme="minorEastAsia" w:hAnsiTheme="minorEastAsia"/>
          <w:bCs/>
          <w:kern w:val="0"/>
          <w:szCs w:val="21"/>
          <w:lang w:val="en-US" w:eastAsia="zh-CN"/>
        </w:rPr>
        <w:t>为了充分验证该公司测量管理体系运行的符合性、有效性及持续改进，该公司于2020年06月10日按照GB/T19022-2003《测量管理体系 测量过程和测量设备的要求》进行了测量管理体系的内部审核，组长编写了具体审核计划，内审员编写了内审检查表，明确了审核要点、审核方法；本次涉及到</w:t>
      </w:r>
      <w:r>
        <w:rPr>
          <w:rFonts w:hint="eastAsia"/>
          <w:sz w:val="21"/>
          <w:lang w:eastAsia="zh-CN"/>
        </w:rPr>
        <w:t>湖南城通塑业科技有限公司</w:t>
      </w:r>
      <w:r>
        <w:rPr>
          <w:rFonts w:hint="eastAsia" w:cs="宋体" w:asciiTheme="minorEastAsia" w:hAnsiTheme="minorEastAsia"/>
          <w:bCs/>
          <w:kern w:val="0"/>
          <w:szCs w:val="21"/>
          <w:lang w:val="en-US" w:eastAsia="zh-CN"/>
        </w:rPr>
        <w:t>所有与质量、计量、能源有关的部门、人员、场所、活动。审核共开具次要不符合项 1项,对内审发现的问题，制定了有效的纠正措施。所有不符合项已完成整改。</w:t>
      </w:r>
    </w:p>
    <w:p>
      <w:pPr>
        <w:widowControl/>
        <w:spacing w:line="360" w:lineRule="auto"/>
        <w:rPr>
          <w:rFonts w:ascii="宋体"/>
          <w:color w:val="000000" w:themeColor="text1"/>
          <w:sz w:val="21"/>
          <w:szCs w:val="21"/>
        </w:rPr>
      </w:pPr>
      <w:r>
        <w:rPr>
          <w:rFonts w:ascii="宋体" w:hAnsi="宋体"/>
          <w:color w:val="000000" w:themeColor="text1"/>
          <w:sz w:val="21"/>
          <w:szCs w:val="21"/>
        </w:rPr>
        <w:t>3.2</w:t>
      </w:r>
      <w:r>
        <w:rPr>
          <w:rFonts w:hint="eastAsia" w:ascii="宋体" w:hAnsi="宋体"/>
          <w:color w:val="000000" w:themeColor="text1"/>
          <w:sz w:val="21"/>
          <w:szCs w:val="21"/>
        </w:rPr>
        <w:t>、</w:t>
      </w:r>
      <w:r>
        <w:rPr>
          <w:rFonts w:hint="eastAsia"/>
          <w:sz w:val="21"/>
          <w:lang w:eastAsia="zh-CN"/>
        </w:rPr>
        <w:t>湖南城通塑业科技有限公司</w:t>
      </w:r>
      <w:r>
        <w:rPr>
          <w:rFonts w:hint="eastAsia" w:ascii="宋体" w:hAnsi="宋体"/>
          <w:color w:val="000000" w:themeColor="text1"/>
          <w:sz w:val="21"/>
          <w:szCs w:val="21"/>
        </w:rPr>
        <w:t>的测量体系管理评审：</w:t>
      </w:r>
    </w:p>
    <w:p>
      <w:pPr>
        <w:widowControl/>
        <w:numPr>
          <w:ilvl w:val="0"/>
          <w:numId w:val="0"/>
        </w:numPr>
        <w:spacing w:line="360" w:lineRule="auto"/>
        <w:ind w:firstLine="420" w:firstLineChars="200"/>
        <w:rPr>
          <w:rFonts w:hint="eastAsia" w:cs="宋体" w:asciiTheme="minorEastAsia" w:hAnsiTheme="minorEastAsia"/>
          <w:bCs/>
          <w:kern w:val="0"/>
          <w:szCs w:val="21"/>
          <w:lang w:val="en-US" w:eastAsia="zh-CN"/>
        </w:rPr>
      </w:pPr>
      <w:r>
        <w:rPr>
          <w:rFonts w:hint="eastAsia" w:cs="宋体" w:asciiTheme="minorEastAsia" w:hAnsiTheme="minorEastAsia"/>
          <w:bCs/>
          <w:kern w:val="0"/>
          <w:szCs w:val="21"/>
          <w:lang w:val="en-US" w:eastAsia="zh-CN"/>
        </w:rPr>
        <w:t>2020年06月18日由总经理主持，管理者代表、各部门负责人参加，召开了2020年度管理评审会议，评审了测量管理体系的充分性、适宜性和有效性和测量管理体系的业绩和改进的需要，包括制订的质量目标，评审结果如下：</w:t>
      </w:r>
    </w:p>
    <w:p>
      <w:pPr>
        <w:widowControl/>
        <w:numPr>
          <w:ilvl w:val="0"/>
          <w:numId w:val="0"/>
        </w:numPr>
        <w:spacing w:line="360" w:lineRule="auto"/>
        <w:ind w:firstLine="420" w:firstLineChars="200"/>
        <w:rPr>
          <w:rFonts w:hint="eastAsia" w:cs="宋体" w:asciiTheme="minorEastAsia" w:hAnsiTheme="minorEastAsia"/>
          <w:bCs/>
          <w:kern w:val="0"/>
          <w:szCs w:val="21"/>
          <w:lang w:val="en-US" w:eastAsia="zh-CN"/>
        </w:rPr>
      </w:pPr>
      <w:r>
        <w:rPr>
          <w:rFonts w:hint="eastAsia" w:cs="宋体" w:asciiTheme="minorEastAsia" w:hAnsiTheme="minorEastAsia"/>
          <w:bCs/>
          <w:kern w:val="0"/>
          <w:szCs w:val="21"/>
          <w:lang w:val="en-US" w:eastAsia="zh-CN"/>
        </w:rPr>
        <w:t>建立的测量管理体系基本符合国家标准的要求；编写的体系文件已得到基本实施、保持，具有一定的适宜性；确定的质量方针、目标基本适宜；产品质量稳步上升，内部管理日趋完善，顾客满意度逐渐提高，建立了持续改进的机制。因此，本次评审结论为：</w:t>
      </w:r>
      <w:r>
        <w:rPr>
          <w:rFonts w:hint="eastAsia"/>
          <w:sz w:val="21"/>
          <w:lang w:eastAsia="zh-CN"/>
        </w:rPr>
        <w:t>湖南城通塑业科技有限公司</w:t>
      </w:r>
      <w:r>
        <w:rPr>
          <w:rFonts w:hint="eastAsia" w:cs="宋体" w:asciiTheme="minorEastAsia" w:hAnsiTheme="minorEastAsia"/>
          <w:bCs/>
          <w:kern w:val="0"/>
          <w:szCs w:val="21"/>
          <w:lang w:val="en-US" w:eastAsia="zh-CN"/>
        </w:rPr>
        <w:t>建立的测量管理体系具有较好的充分性、适宜性、有效性。</w:t>
      </w:r>
    </w:p>
    <w:p>
      <w:pPr>
        <w:widowControl/>
        <w:numPr>
          <w:ilvl w:val="0"/>
          <w:numId w:val="0"/>
        </w:numPr>
        <w:spacing w:line="360" w:lineRule="auto"/>
        <w:rPr>
          <w:rFonts w:hint="eastAsia" w:cs="宋体" w:asciiTheme="minorEastAsia" w:hAnsiTheme="minorEastAsia"/>
          <w:bCs/>
          <w:kern w:val="0"/>
          <w:szCs w:val="21"/>
          <w:lang w:val="en-US" w:eastAsia="zh-CN"/>
        </w:rPr>
      </w:pPr>
      <w:r>
        <w:rPr>
          <w:rFonts w:hint="eastAsia" w:cs="宋体" w:asciiTheme="minorEastAsia" w:hAnsiTheme="minorEastAsia"/>
          <w:bCs/>
          <w:kern w:val="0"/>
          <w:szCs w:val="21"/>
          <w:lang w:val="en-US" w:eastAsia="zh-CN"/>
        </w:rPr>
        <w:t>4.为持续改进而策划的活动的进展 ，包括：</w:t>
      </w:r>
    </w:p>
    <w:p>
      <w:pPr>
        <w:widowControl/>
        <w:numPr>
          <w:ilvl w:val="0"/>
          <w:numId w:val="0"/>
        </w:numPr>
        <w:spacing w:line="360" w:lineRule="auto"/>
        <w:ind w:firstLine="420" w:firstLineChars="200"/>
        <w:rPr>
          <w:rFonts w:hint="eastAsia" w:cs="宋体" w:asciiTheme="minorEastAsia" w:hAnsiTheme="minorEastAsia"/>
          <w:bCs/>
          <w:kern w:val="0"/>
          <w:szCs w:val="21"/>
          <w:lang w:val="en-US" w:eastAsia="zh-CN"/>
        </w:rPr>
      </w:pPr>
      <w:r>
        <w:rPr>
          <w:rFonts w:hint="eastAsia" w:cs="宋体" w:asciiTheme="minorEastAsia" w:hAnsiTheme="minorEastAsia"/>
          <w:bCs/>
          <w:kern w:val="0"/>
          <w:szCs w:val="21"/>
          <w:lang w:val="en-US" w:eastAsia="zh-CN"/>
        </w:rPr>
        <w:t>强制检定计量器具周检率100%，一般工作计量器具周检率90%。</w:t>
      </w:r>
    </w:p>
    <w:p>
      <w:pPr>
        <w:widowControl/>
        <w:numPr>
          <w:ilvl w:val="0"/>
          <w:numId w:val="0"/>
        </w:numPr>
        <w:spacing w:line="360" w:lineRule="auto"/>
        <w:ind w:firstLine="420" w:firstLineChars="200"/>
        <w:rPr>
          <w:rFonts w:hint="eastAsia" w:cs="宋体" w:asciiTheme="minorEastAsia" w:hAnsiTheme="minorEastAsia"/>
          <w:bCs/>
          <w:color w:val="000000" w:themeColor="text1"/>
          <w:kern w:val="0"/>
          <w:szCs w:val="21"/>
          <w:lang w:val="en-US" w:eastAsia="zh-CN"/>
        </w:rPr>
      </w:pPr>
      <w:r>
        <w:rPr>
          <w:rFonts w:hint="eastAsia" w:cs="宋体" w:asciiTheme="minorEastAsia" w:hAnsiTheme="minorEastAsia"/>
          <w:bCs/>
          <w:color w:val="000000" w:themeColor="text1"/>
          <w:kern w:val="0"/>
          <w:szCs w:val="21"/>
          <w:lang w:val="en-US" w:eastAsia="zh-CN"/>
        </w:rPr>
        <w:t>高控过程《</w:t>
      </w:r>
      <w:r>
        <w:rPr>
          <w:rFonts w:hint="eastAsia" w:ascii="Calibri" w:hAnsi="Calibri"/>
          <w:color w:val="000000" w:themeColor="text1"/>
          <w:szCs w:val="21"/>
          <w:lang w:val="en-US" w:eastAsia="zh-CN"/>
        </w:rPr>
        <w:t>管材断裂伸长率测量过程</w:t>
      </w:r>
      <w:r>
        <w:rPr>
          <w:rFonts w:hint="eastAsia" w:cs="宋体" w:asciiTheme="minorEastAsia" w:hAnsiTheme="minorEastAsia"/>
          <w:bCs/>
          <w:color w:val="000000" w:themeColor="text1"/>
          <w:kern w:val="0"/>
          <w:szCs w:val="21"/>
          <w:lang w:val="en-US" w:eastAsia="zh-CN"/>
        </w:rPr>
        <w:t>》均能按测量过程控制规范操作，计量要求导出和计量确认验证正确。并进行了计量不确定度的评定，评定正确完整。有效性监视。记录、监视控制图齐全。</w:t>
      </w:r>
    </w:p>
    <w:p>
      <w:pPr>
        <w:widowControl/>
        <w:numPr>
          <w:ilvl w:val="0"/>
          <w:numId w:val="0"/>
        </w:numPr>
        <w:spacing w:line="360" w:lineRule="auto"/>
        <w:rPr>
          <w:rFonts w:hint="eastAsia" w:cs="宋体" w:asciiTheme="minorEastAsia" w:hAnsiTheme="minorEastAsia"/>
          <w:bCs/>
          <w:kern w:val="0"/>
          <w:szCs w:val="21"/>
          <w:lang w:val="en-US" w:eastAsia="zh-CN"/>
        </w:rPr>
      </w:pPr>
      <w:r>
        <w:rPr>
          <w:rFonts w:hint="eastAsia" w:cs="宋体" w:asciiTheme="minorEastAsia" w:hAnsiTheme="minorEastAsia"/>
          <w:bCs/>
          <w:kern w:val="0"/>
          <w:szCs w:val="21"/>
          <w:lang w:val="en-US" w:eastAsia="zh-CN"/>
        </w:rPr>
        <w:t>5.对上次监督审核时提出的的不符合项已经纠正： </w:t>
      </w:r>
    </w:p>
    <w:p>
      <w:pPr>
        <w:widowControl/>
        <w:numPr>
          <w:ilvl w:val="0"/>
          <w:numId w:val="0"/>
        </w:numPr>
        <w:spacing w:line="360" w:lineRule="auto"/>
        <w:ind w:firstLine="480"/>
        <w:rPr>
          <w:rFonts w:cs="宋体" w:asciiTheme="minorEastAsia" w:hAnsiTheme="minorEastAsia"/>
          <w:kern w:val="0"/>
          <w:szCs w:val="21"/>
        </w:rPr>
      </w:pPr>
      <w:r>
        <w:rPr>
          <w:rFonts w:hint="eastAsia" w:ascii="宋体" w:hAnsi="宋体"/>
          <w:color w:val="000000" w:themeColor="text1"/>
          <w:sz w:val="21"/>
          <w:szCs w:val="21"/>
          <w:highlight w:val="none"/>
        </w:rPr>
        <w:t>经审核组本次现场</w:t>
      </w:r>
      <w:r>
        <w:rPr>
          <w:rFonts w:hint="eastAsia" w:ascii="宋体" w:hAnsi="宋体"/>
          <w:color w:val="000000" w:themeColor="text1"/>
          <w:sz w:val="21"/>
          <w:szCs w:val="21"/>
          <w:highlight w:val="none"/>
          <w:lang w:val="en-US" w:eastAsia="zh-CN"/>
        </w:rPr>
        <w:t>监督</w:t>
      </w:r>
      <w:r>
        <w:rPr>
          <w:rFonts w:hint="eastAsia" w:ascii="宋体" w:hAnsi="宋体"/>
          <w:color w:val="000000" w:themeColor="text1"/>
          <w:sz w:val="21"/>
          <w:szCs w:val="21"/>
          <w:highlight w:val="none"/>
        </w:rPr>
        <w:t>审核，通过对纠正措施工作的实施、完成情况跟踪及有效性进行现场查验，确认</w:t>
      </w:r>
      <w:r>
        <w:rPr>
          <w:rFonts w:hint="eastAsia" w:ascii="宋体" w:hAnsi="宋体"/>
          <w:color w:val="000000" w:themeColor="text1"/>
          <w:sz w:val="21"/>
          <w:szCs w:val="21"/>
          <w:highlight w:val="none"/>
          <w:lang w:eastAsia="zh-CN"/>
        </w:rPr>
        <w:t>该</w:t>
      </w:r>
      <w:r>
        <w:rPr>
          <w:rFonts w:hint="eastAsia" w:ascii="宋体" w:hAnsi="宋体"/>
          <w:color w:val="000000" w:themeColor="text1"/>
          <w:sz w:val="21"/>
          <w:szCs w:val="21"/>
          <w:highlight w:val="none"/>
          <w:lang w:val="en-US" w:eastAsia="zh-CN"/>
        </w:rPr>
        <w:t>公司</w:t>
      </w:r>
      <w:r>
        <w:rPr>
          <w:rFonts w:hint="eastAsia" w:asciiTheme="minorEastAsia" w:hAnsiTheme="minorEastAsia"/>
          <w:bCs/>
          <w:color w:val="000000" w:themeColor="text1"/>
          <w:sz w:val="21"/>
          <w:szCs w:val="21"/>
          <w:highlight w:val="none"/>
          <w:lang w:val="en-US" w:eastAsia="zh-CN"/>
        </w:rPr>
        <w:t>上次监督</w:t>
      </w:r>
      <w:r>
        <w:rPr>
          <w:rFonts w:hint="eastAsia" w:asciiTheme="minorEastAsia" w:hAnsiTheme="minorEastAsia"/>
          <w:bCs/>
          <w:color w:val="000000" w:themeColor="text1"/>
          <w:sz w:val="21"/>
          <w:szCs w:val="21"/>
          <w:highlight w:val="none"/>
        </w:rPr>
        <w:t>审核中</w:t>
      </w:r>
      <w:r>
        <w:rPr>
          <w:rFonts w:hint="eastAsia" w:asciiTheme="minorEastAsia" w:hAnsiTheme="minorEastAsia"/>
          <w:bCs/>
          <w:color w:val="000000" w:themeColor="text1"/>
          <w:sz w:val="21"/>
          <w:szCs w:val="21"/>
          <w:highlight w:val="none"/>
          <w:lang w:eastAsia="zh-CN"/>
        </w:rPr>
        <w:t>的</w:t>
      </w:r>
      <w:r>
        <w:rPr>
          <w:rFonts w:hint="eastAsia" w:asciiTheme="minorEastAsia" w:hAnsiTheme="minorEastAsia"/>
          <w:bCs/>
          <w:color w:val="000000" w:themeColor="text1"/>
          <w:sz w:val="21"/>
          <w:szCs w:val="21"/>
          <w:highlight w:val="none"/>
          <w:lang w:val="en-US" w:eastAsia="zh-CN"/>
        </w:rPr>
        <w:t>1个</w:t>
      </w:r>
      <w:r>
        <w:rPr>
          <w:rFonts w:hint="eastAsia" w:asciiTheme="minorEastAsia" w:hAnsiTheme="minorEastAsia"/>
          <w:bCs/>
          <w:color w:val="000000" w:themeColor="text1"/>
          <w:sz w:val="21"/>
          <w:szCs w:val="21"/>
          <w:highlight w:val="none"/>
        </w:rPr>
        <w:t>不符合项</w:t>
      </w:r>
      <w:r>
        <w:rPr>
          <w:rFonts w:hint="eastAsia" w:ascii="宋体" w:cs="宋体"/>
          <w:color w:val="000000" w:themeColor="text1"/>
          <w:kern w:val="0"/>
          <w:sz w:val="21"/>
          <w:szCs w:val="21"/>
          <w:highlight w:val="none"/>
          <w:lang w:val="en-US" w:eastAsia="zh-CN"/>
        </w:rPr>
        <w:t>进行了</w:t>
      </w:r>
      <w:r>
        <w:rPr>
          <w:rFonts w:hint="eastAsia" w:ascii="宋体" w:cs="宋体"/>
          <w:color w:val="000000" w:themeColor="text1"/>
          <w:kern w:val="0"/>
          <w:sz w:val="21"/>
          <w:szCs w:val="21"/>
          <w:highlight w:val="none"/>
        </w:rPr>
        <w:t>关闭</w:t>
      </w:r>
      <w:r>
        <w:rPr>
          <w:rFonts w:hint="eastAsia" w:asciiTheme="minorEastAsia" w:hAnsiTheme="minorEastAsia"/>
          <w:bCs/>
          <w:color w:val="000000" w:themeColor="text1"/>
          <w:sz w:val="21"/>
          <w:szCs w:val="21"/>
          <w:highlight w:val="none"/>
        </w:rPr>
        <w:t>，所采取的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highlight w:val="none"/>
        </w:rPr>
        <w:t>纠正措施及时、正确，完成情况良好并持续有效</w:t>
      </w:r>
      <w:r>
        <w:rPr>
          <w:rFonts w:hint="eastAsia" w:ascii="宋体" w:cs="宋体"/>
          <w:color w:val="000000" w:themeColor="text1"/>
          <w:kern w:val="0"/>
          <w:sz w:val="21"/>
          <w:szCs w:val="21"/>
          <w:highlight w:val="none"/>
          <w:lang w:val="en-US" w:eastAsia="zh-CN"/>
        </w:rPr>
        <w:t>。</w:t>
      </w:r>
    </w:p>
    <w:p>
      <w:pPr>
        <w:widowControl/>
        <w:numPr>
          <w:ilvl w:val="0"/>
          <w:numId w:val="0"/>
        </w:numPr>
        <w:spacing w:line="276" w:lineRule="auto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Cs w:val="21"/>
          <w:lang w:val="en-US" w:eastAsia="zh-CN"/>
        </w:rPr>
        <w:t>6.</w:t>
      </w:r>
      <w:r>
        <w:rPr>
          <w:rFonts w:hint="eastAsia" w:cs="宋体" w:asciiTheme="minorEastAsia" w:hAnsiTheme="minorEastAsia"/>
          <w:kern w:val="0"/>
          <w:szCs w:val="21"/>
        </w:rPr>
        <w:t>对</w:t>
      </w:r>
      <w:r>
        <w:rPr>
          <w:rFonts w:hint="eastAsia" w:asciiTheme="minorEastAsia" w:hAnsiTheme="minorEastAsia"/>
          <w:bCs/>
          <w:szCs w:val="21"/>
        </w:rPr>
        <w:t>投诉的处理</w:t>
      </w:r>
      <w:r>
        <w:rPr>
          <w:rFonts w:cs="宋体" w:asciiTheme="minorEastAsia" w:hAnsiTheme="minorEastAsia"/>
          <w:bCs/>
          <w:kern w:val="0"/>
          <w:szCs w:val="21"/>
        </w:rPr>
        <w:t>情况：</w:t>
      </w:r>
    </w:p>
    <w:p>
      <w:pPr>
        <w:widowControl/>
        <w:numPr>
          <w:ilvl w:val="0"/>
          <w:numId w:val="0"/>
        </w:numPr>
        <w:spacing w:line="276" w:lineRule="auto"/>
        <w:ind w:firstLine="420" w:firstLineChars="200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ascii="宋体" w:hAnsi="宋体"/>
          <w:color w:val="000000" w:themeColor="text1"/>
          <w:sz w:val="21"/>
          <w:szCs w:val="21"/>
          <w:highlight w:val="none"/>
          <w:lang w:eastAsia="zh-CN"/>
        </w:rPr>
        <w:t>该</w:t>
      </w:r>
      <w:r>
        <w:rPr>
          <w:rFonts w:hint="eastAsia" w:ascii="宋体" w:hAnsi="宋体"/>
          <w:color w:val="000000" w:themeColor="text1"/>
          <w:sz w:val="21"/>
          <w:szCs w:val="21"/>
          <w:highlight w:val="none"/>
          <w:lang w:val="en-US" w:eastAsia="zh-CN"/>
        </w:rPr>
        <w:t>企业</w:t>
      </w:r>
      <w:r>
        <w:rPr>
          <w:rFonts w:hint="eastAsia" w:ascii="宋体" w:hAnsi="宋体"/>
          <w:sz w:val="21"/>
          <w:szCs w:val="21"/>
        </w:rPr>
        <w:t>目前尚未接到客户在产品质量、物料交接、能源、安全、现场管理等方面的投诉和纠纷。</w:t>
      </w:r>
    </w:p>
    <w:p>
      <w:pPr>
        <w:widowControl/>
        <w:numPr>
          <w:ilvl w:val="0"/>
          <w:numId w:val="0"/>
        </w:numPr>
        <w:spacing w:line="276" w:lineRule="auto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asciiTheme="minorEastAsia" w:hAnsiTheme="minorEastAsia"/>
          <w:bCs/>
          <w:szCs w:val="21"/>
          <w:lang w:val="en-US" w:eastAsia="zh-CN"/>
        </w:rPr>
        <w:t>7.</w:t>
      </w:r>
      <w:r>
        <w:rPr>
          <w:rFonts w:hint="eastAsia" w:asciiTheme="minorEastAsia" w:hAnsiTheme="minorEastAsia"/>
          <w:bCs/>
          <w:szCs w:val="21"/>
        </w:rPr>
        <w:t>测量管理体系在实现获证客户目标方面的有效性及持续的运作控制</w:t>
      </w:r>
      <w:r>
        <w:rPr>
          <w:rFonts w:cs="宋体" w:asciiTheme="minorEastAsia" w:hAnsiTheme="minorEastAsia"/>
          <w:bCs/>
          <w:kern w:val="0"/>
          <w:szCs w:val="21"/>
        </w:rPr>
        <w:t>情况：</w:t>
      </w:r>
    </w:p>
    <w:p>
      <w:pPr>
        <w:widowControl/>
        <w:numPr>
          <w:ilvl w:val="0"/>
          <w:numId w:val="0"/>
        </w:numPr>
        <w:spacing w:line="360" w:lineRule="auto"/>
        <w:ind w:firstLine="480"/>
        <w:rPr>
          <w:rFonts w:hint="eastAsia" w:ascii="宋体" w:hAnsi="宋体"/>
          <w:color w:val="000000" w:themeColor="text1"/>
          <w:sz w:val="21"/>
          <w:szCs w:val="21"/>
          <w:highlight w:val="none"/>
        </w:rPr>
      </w:pPr>
      <w:r>
        <w:rPr>
          <w:rFonts w:hint="eastAsia" w:ascii="宋体" w:hAnsi="宋体"/>
          <w:color w:val="000000" w:themeColor="text1"/>
          <w:sz w:val="21"/>
          <w:szCs w:val="21"/>
          <w:highlight w:val="none"/>
          <w:lang w:eastAsia="zh-CN"/>
        </w:rPr>
        <w:t>该</w:t>
      </w:r>
      <w:r>
        <w:rPr>
          <w:rFonts w:hint="eastAsia" w:ascii="宋体" w:hAnsi="宋体"/>
          <w:color w:val="000000" w:themeColor="text1"/>
          <w:sz w:val="21"/>
          <w:szCs w:val="21"/>
          <w:highlight w:val="none"/>
          <w:lang w:val="en-US" w:eastAsia="zh-CN"/>
        </w:rPr>
        <w:t>公司</w:t>
      </w:r>
      <w:r>
        <w:rPr>
          <w:rFonts w:hint="eastAsia" w:ascii="宋体" w:hAnsi="宋体"/>
          <w:color w:val="000000" w:themeColor="text1"/>
          <w:sz w:val="21"/>
          <w:szCs w:val="21"/>
          <w:highlight w:val="none"/>
        </w:rPr>
        <w:t>《计量工作质量目标管理程序》，规定了</w:t>
      </w:r>
      <w:r>
        <w:rPr>
          <w:rFonts w:hint="eastAsia" w:ascii="宋体" w:hAnsi="宋体"/>
          <w:color w:val="000000" w:themeColor="text1"/>
          <w:sz w:val="21"/>
          <w:szCs w:val="21"/>
          <w:highlight w:val="none"/>
          <w:lang w:eastAsia="zh-CN"/>
        </w:rPr>
        <w:t>该</w:t>
      </w:r>
      <w:r>
        <w:rPr>
          <w:rFonts w:hint="eastAsia" w:ascii="宋体" w:hAnsi="宋体"/>
          <w:color w:val="000000" w:themeColor="text1"/>
          <w:sz w:val="21"/>
          <w:szCs w:val="21"/>
          <w:highlight w:val="none"/>
          <w:lang w:val="en-US" w:eastAsia="zh-CN"/>
        </w:rPr>
        <w:t>公司</w:t>
      </w:r>
      <w:r>
        <w:rPr>
          <w:rFonts w:hint="eastAsia" w:ascii="宋体" w:hAnsi="宋体"/>
          <w:color w:val="000000" w:themeColor="text1"/>
          <w:sz w:val="21"/>
          <w:szCs w:val="21"/>
          <w:highlight w:val="none"/>
        </w:rPr>
        <w:t>的计量方针及</w:t>
      </w:r>
      <w:r>
        <w:rPr>
          <w:rFonts w:hint="eastAsia" w:ascii="宋体" w:hAnsi="宋体"/>
          <w:color w:val="000000" w:themeColor="text1"/>
          <w:sz w:val="21"/>
          <w:szCs w:val="21"/>
          <w:highlight w:val="none"/>
          <w:lang w:val="en-US" w:eastAsia="zh-CN"/>
        </w:rPr>
        <w:t>5</w:t>
      </w:r>
      <w:r>
        <w:rPr>
          <w:rFonts w:hint="eastAsia" w:ascii="宋体" w:hAnsi="宋体"/>
          <w:color w:val="000000" w:themeColor="text1"/>
          <w:sz w:val="21"/>
          <w:szCs w:val="21"/>
          <w:highlight w:val="none"/>
        </w:rPr>
        <w:t>项质量目标 ，是管理体系追求的承诺和准则，内容基本覆盖标准要素。</w:t>
      </w:r>
      <w:r>
        <w:rPr>
          <w:rFonts w:hint="eastAsia" w:ascii="宋体" w:hAnsi="宋体"/>
          <w:color w:val="000000" w:themeColor="text1"/>
          <w:sz w:val="21"/>
          <w:szCs w:val="21"/>
          <w:highlight w:val="none"/>
          <w:lang w:val="en-US" w:eastAsia="zh-CN"/>
        </w:rPr>
        <w:t>2020</w:t>
      </w:r>
      <w:r>
        <w:rPr>
          <w:rFonts w:hint="eastAsia" w:ascii="宋体" w:hAnsi="宋体"/>
          <w:color w:val="000000" w:themeColor="text1"/>
          <w:sz w:val="21"/>
          <w:szCs w:val="21"/>
          <w:highlight w:val="none"/>
        </w:rPr>
        <w:t>年度，</w:t>
      </w:r>
      <w:r>
        <w:rPr>
          <w:rFonts w:hint="eastAsia" w:ascii="宋体" w:hAnsi="宋体"/>
          <w:color w:val="000000" w:themeColor="text1"/>
          <w:sz w:val="21"/>
          <w:szCs w:val="21"/>
          <w:highlight w:val="none"/>
          <w:lang w:eastAsia="zh-CN"/>
        </w:rPr>
        <w:t>该</w:t>
      </w:r>
      <w:r>
        <w:rPr>
          <w:rFonts w:hint="eastAsia" w:ascii="宋体" w:hAnsi="宋体"/>
          <w:color w:val="000000" w:themeColor="text1"/>
          <w:sz w:val="21"/>
          <w:szCs w:val="21"/>
          <w:highlight w:val="none"/>
          <w:lang w:val="en-US" w:eastAsia="zh-CN"/>
        </w:rPr>
        <w:t>公司根据体系运行情况</w:t>
      </w:r>
      <w:r>
        <w:rPr>
          <w:rFonts w:hint="eastAsia" w:ascii="宋体" w:hAnsi="宋体"/>
          <w:color w:val="000000" w:themeColor="text1"/>
          <w:sz w:val="21"/>
          <w:szCs w:val="21"/>
          <w:highlight w:val="none"/>
        </w:rPr>
        <w:t>对质量目标进行</w:t>
      </w:r>
      <w:r>
        <w:rPr>
          <w:rFonts w:hint="eastAsia" w:ascii="宋体" w:hAnsi="宋体"/>
          <w:color w:val="000000" w:themeColor="text1"/>
          <w:sz w:val="21"/>
          <w:szCs w:val="21"/>
          <w:highlight w:val="none"/>
          <w:lang w:val="en-US" w:eastAsia="zh-CN"/>
        </w:rPr>
        <w:t>分析改进</w:t>
      </w:r>
      <w:r>
        <w:rPr>
          <w:rFonts w:hint="eastAsia" w:ascii="宋体" w:hAnsi="宋体"/>
          <w:color w:val="000000" w:themeColor="text1"/>
          <w:sz w:val="21"/>
          <w:szCs w:val="21"/>
          <w:highlight w:val="none"/>
        </w:rPr>
        <w:t>，进一步</w:t>
      </w:r>
      <w:r>
        <w:rPr>
          <w:rFonts w:hint="eastAsia" w:ascii="宋体" w:hAnsi="宋体"/>
          <w:color w:val="000000" w:themeColor="text1"/>
          <w:sz w:val="21"/>
          <w:szCs w:val="21"/>
          <w:highlight w:val="none"/>
          <w:lang w:val="en-US" w:eastAsia="zh-CN"/>
        </w:rPr>
        <w:t>满足</w:t>
      </w:r>
      <w:r>
        <w:rPr>
          <w:rFonts w:hint="eastAsia" w:ascii="宋体" w:hAnsi="宋体"/>
          <w:color w:val="000000" w:themeColor="text1"/>
          <w:sz w:val="21"/>
          <w:szCs w:val="21"/>
          <w:highlight w:val="none"/>
        </w:rPr>
        <w:t>顾客、质量、服务等方面的要求，符合GB/T 19022-2003标准要求，使其更具有动态性和适应性、有效性及对持续运作的控制。</w:t>
      </w:r>
    </w:p>
    <w:p>
      <w:pPr>
        <w:widowControl/>
        <w:numPr>
          <w:ilvl w:val="0"/>
          <w:numId w:val="0"/>
        </w:numPr>
        <w:spacing w:line="276" w:lineRule="auto"/>
        <w:rPr>
          <w:rFonts w:hint="eastAsia"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  <w:lang w:val="en-US" w:eastAsia="zh-CN"/>
        </w:rPr>
        <w:t>8.</w:t>
      </w:r>
      <w:r>
        <w:rPr>
          <w:rFonts w:hint="eastAsia" w:asciiTheme="minorEastAsia" w:hAnsiTheme="minorEastAsia"/>
          <w:bCs/>
          <w:szCs w:val="21"/>
        </w:rPr>
        <w:t>对企业组织任何变更的审核</w:t>
      </w:r>
    </w:p>
    <w:p>
      <w:pPr>
        <w:widowControl/>
        <w:numPr>
          <w:ilvl w:val="0"/>
          <w:numId w:val="0"/>
        </w:numPr>
        <w:spacing w:line="276" w:lineRule="auto"/>
        <w:rPr>
          <w:rFonts w:hint="eastAsia"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  <w:lang w:val="en-US" w:eastAsia="zh-CN"/>
        </w:rPr>
        <w:t xml:space="preserve">  无</w:t>
      </w:r>
    </w:p>
    <w:p>
      <w:pPr>
        <w:widowControl/>
        <w:numPr>
          <w:ilvl w:val="0"/>
          <w:numId w:val="0"/>
        </w:numPr>
        <w:spacing w:line="276" w:lineRule="auto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asciiTheme="minorEastAsia" w:hAnsiTheme="minorEastAsia"/>
          <w:bCs/>
          <w:szCs w:val="21"/>
          <w:lang w:val="en-US" w:eastAsia="zh-CN"/>
        </w:rPr>
        <w:t>9.</w:t>
      </w:r>
      <w:r>
        <w:rPr>
          <w:rFonts w:hint="eastAsia" w:asciiTheme="minorEastAsia" w:hAnsiTheme="minorEastAsia"/>
          <w:bCs/>
          <w:szCs w:val="21"/>
        </w:rPr>
        <w:t>标志的使用和（或）任何其他对认证资</w:t>
      </w:r>
      <w:r>
        <w:rPr>
          <w:rFonts w:hint="eastAsia"/>
          <w:bCs/>
        </w:rPr>
        <w:t>格引用</w:t>
      </w:r>
      <w:r>
        <w:rPr>
          <w:rFonts w:cs="宋体" w:asciiTheme="minorEastAsia" w:hAnsiTheme="minorEastAsia"/>
          <w:bCs/>
          <w:kern w:val="0"/>
          <w:szCs w:val="21"/>
        </w:rPr>
        <w:t>的情况：</w:t>
      </w:r>
    </w:p>
    <w:p>
      <w:pPr>
        <w:widowControl/>
        <w:numPr>
          <w:ilvl w:val="0"/>
          <w:numId w:val="0"/>
        </w:numPr>
        <w:spacing w:line="276" w:lineRule="auto"/>
        <w:rPr>
          <w:rFonts w:hint="eastAsia" w:asciiTheme="minorEastAsia" w:hAnsiTheme="minorEastAsia"/>
          <w:bCs/>
          <w:szCs w:val="21"/>
          <w:lang w:val="en-US" w:eastAsia="zh-CN"/>
        </w:rPr>
      </w:pPr>
      <w:r>
        <w:rPr>
          <w:rFonts w:hint="eastAsia" w:asciiTheme="minorEastAsia" w:hAnsiTheme="minorEastAsia"/>
          <w:bCs/>
          <w:szCs w:val="21"/>
          <w:lang w:val="en-US" w:eastAsia="zh-CN"/>
        </w:rPr>
        <w:t xml:space="preserve">  无</w:t>
      </w:r>
    </w:p>
    <w:p>
      <w:pPr>
        <w:widowControl/>
        <w:numPr>
          <w:ilvl w:val="0"/>
          <w:numId w:val="0"/>
        </w:numPr>
        <w:spacing w:line="276" w:lineRule="auto"/>
        <w:rPr>
          <w:rFonts w:hint="default" w:asciiTheme="minorEastAsia" w:hAnsiTheme="minorEastAsia"/>
          <w:bCs/>
          <w:szCs w:val="21"/>
          <w:lang w:val="en-US" w:eastAsia="zh-CN"/>
        </w:rPr>
      </w:pPr>
      <w:r>
        <w:rPr>
          <w:rFonts w:hint="eastAsia" w:asciiTheme="minorEastAsia" w:hAnsiTheme="minorEastAsia"/>
          <w:bCs/>
          <w:szCs w:val="21"/>
          <w:lang w:val="en-US" w:eastAsia="zh-CN"/>
        </w:rPr>
        <w:t>10.该公司在报表,计划和图纸均使用的是法定计量单位.表述正确。</w:t>
      </w:r>
    </w:p>
    <w:p>
      <w:pPr>
        <w:widowControl/>
        <w:numPr>
          <w:ilvl w:val="0"/>
          <w:numId w:val="0"/>
        </w:numPr>
        <w:spacing w:line="276" w:lineRule="auto"/>
        <w:rPr>
          <w:rFonts w:hint="default" w:asciiTheme="minorEastAsia" w:hAnsiTheme="minorEastAsia"/>
          <w:bCs/>
          <w:szCs w:val="21"/>
          <w:lang w:val="en-US" w:eastAsia="zh-CN"/>
        </w:rPr>
      </w:pPr>
      <w:r>
        <w:rPr>
          <w:rFonts w:hint="eastAsia" w:asciiTheme="minorEastAsia" w:hAnsiTheme="minorEastAsia"/>
          <w:bCs/>
          <w:szCs w:val="21"/>
          <w:lang w:val="en-US" w:eastAsia="zh-CN"/>
        </w:rPr>
        <w:t>11.该公司不是能耗大户，2020年上半年用能共折合标煤</w:t>
      </w:r>
      <w:r>
        <w:rPr>
          <w:rFonts w:hint="eastAsia" w:asciiTheme="minorEastAsia" w:hAnsiTheme="minorEastAsia"/>
          <w:bCs/>
          <w:color w:val="auto"/>
          <w:szCs w:val="21"/>
          <w:lang w:val="en-US" w:eastAsia="zh-CN"/>
        </w:rPr>
        <w:t>0.07</w:t>
      </w:r>
      <w:r>
        <w:rPr>
          <w:rFonts w:hint="eastAsia" w:asciiTheme="minorEastAsia" w:hAnsiTheme="minorEastAsia"/>
          <w:bCs/>
          <w:szCs w:val="21"/>
          <w:lang w:val="en-US" w:eastAsia="zh-CN"/>
        </w:rPr>
        <w:t>万吨</w:t>
      </w:r>
    </w:p>
    <w:p>
      <w:pPr>
        <w:widowControl/>
        <w:numPr>
          <w:ilvl w:val="0"/>
          <w:numId w:val="0"/>
        </w:numPr>
        <w:spacing w:line="276" w:lineRule="auto"/>
        <w:rPr>
          <w:rFonts w:ascii="宋体" w:hAnsi="宋体"/>
          <w:color w:val="000000" w:themeColor="text1"/>
          <w:sz w:val="21"/>
          <w:szCs w:val="21"/>
          <w:highlight w:val="none"/>
        </w:rPr>
      </w:pPr>
      <w:r>
        <w:rPr>
          <w:rFonts w:hint="eastAsia" w:asciiTheme="minorEastAsia" w:hAnsiTheme="minorEastAsia"/>
          <w:bCs/>
          <w:color w:val="000000" w:themeColor="text1"/>
          <w:sz w:val="21"/>
          <w:szCs w:val="21"/>
          <w:lang w:val="en-US" w:eastAsia="zh-CN"/>
        </w:rPr>
        <w:t>12</w:t>
      </w:r>
      <w:r>
        <w:rPr>
          <w:rFonts w:hint="eastAsia" w:asciiTheme="minorEastAsia" w:hAnsiTheme="minorEastAsia"/>
          <w:bCs/>
          <w:color w:val="000000" w:themeColor="text1"/>
          <w:sz w:val="21"/>
          <w:szCs w:val="21"/>
          <w:highlight w:val="none"/>
          <w:lang w:val="en-US" w:eastAsia="zh-CN"/>
        </w:rPr>
        <w:t>.</w:t>
      </w:r>
      <w:r>
        <w:rPr>
          <w:rFonts w:hint="eastAsia" w:ascii="宋体" w:hAnsi="宋体"/>
          <w:color w:val="000000" w:themeColor="text1"/>
          <w:sz w:val="21"/>
          <w:szCs w:val="21"/>
          <w:highlight w:val="none"/>
        </w:rPr>
        <w:t>本次审核共出具</w:t>
      </w:r>
      <w:r>
        <w:rPr>
          <w:rFonts w:hint="eastAsia" w:ascii="宋体" w:hAnsi="宋体"/>
          <w:color w:val="000000" w:themeColor="text1"/>
          <w:sz w:val="21"/>
          <w:szCs w:val="21"/>
          <w:highlight w:val="none"/>
          <w:lang w:val="en-US" w:eastAsia="zh-CN"/>
        </w:rPr>
        <w:t>1个</w:t>
      </w:r>
      <w:r>
        <w:rPr>
          <w:rFonts w:hint="eastAsia" w:ascii="宋体" w:hAnsi="宋体"/>
          <w:color w:val="000000" w:themeColor="text1"/>
          <w:sz w:val="21"/>
          <w:szCs w:val="21"/>
          <w:highlight w:val="none"/>
        </w:rPr>
        <w:t>一般不符合项，</w:t>
      </w:r>
      <w:r>
        <w:rPr>
          <w:rFonts w:hint="eastAsia" w:cs="宋体" w:asciiTheme="minorEastAsia" w:hAnsiTheme="minorEastAsia"/>
          <w:color w:val="000000" w:themeColor="text1"/>
          <w:kern w:val="0"/>
          <w:sz w:val="21"/>
          <w:szCs w:val="21"/>
          <w:highlight w:val="none"/>
          <w:lang w:val="en-US" w:eastAsia="zh-CN"/>
        </w:rPr>
        <w:t>属于次要不符合，</w:t>
      </w:r>
      <w:r>
        <w:rPr>
          <w:rFonts w:hint="eastAsia" w:ascii="宋体" w:hAnsi="宋体"/>
          <w:color w:val="000000" w:themeColor="text1"/>
          <w:sz w:val="21"/>
          <w:szCs w:val="21"/>
          <w:highlight w:val="none"/>
        </w:rPr>
        <w:t>未发现严重或系统性的不符合情况。</w:t>
      </w:r>
    </w:p>
    <w:p>
      <w:pPr>
        <w:widowControl/>
        <w:spacing w:line="360" w:lineRule="auto"/>
        <w:ind w:firstLine="210" w:firstLineChars="100"/>
        <w:rPr>
          <w:rFonts w:hint="eastAsia" w:ascii="宋体" w:hAnsi="宋体"/>
          <w:bCs/>
          <w:szCs w:val="21"/>
          <w:lang w:eastAsia="zh-CN"/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1"/>
          <w:szCs w:val="21"/>
          <w:highlight w:val="none"/>
          <w:lang w:val="en-US" w:eastAsia="zh-CN"/>
        </w:rPr>
        <w:t>12.1、</w:t>
      </w:r>
      <w:bookmarkStart w:id="1" w:name="_GoBack"/>
      <w:r>
        <w:rPr>
          <w:rFonts w:hint="eastAsia" w:ascii="宋体" w:hAnsi="宋体" w:cs="宋体"/>
          <w:kern w:val="0"/>
          <w:szCs w:val="21"/>
          <w:lang w:val="en-US" w:eastAsia="zh-CN"/>
        </w:rPr>
        <w:t>抽查该公司</w:t>
      </w:r>
      <w:r>
        <w:rPr>
          <w:rFonts w:hint="eastAsia" w:ascii="宋体" w:hAnsi="宋体" w:cs="宋体"/>
          <w:szCs w:val="21"/>
        </w:rPr>
        <w:t>仓储部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使用的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(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0-3000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)㎏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地中衡编号为1811170852使用的是校准证书</w:t>
      </w:r>
      <w:r>
        <w:rPr>
          <w:rFonts w:hint="eastAsia" w:ascii="宋体" w:hAnsi="宋体"/>
          <w:bCs/>
          <w:szCs w:val="21"/>
          <w:lang w:val="en-US" w:eastAsia="zh-CN"/>
        </w:rPr>
        <w:t>，未作合格确认。不符合</w:t>
      </w:r>
      <w:r>
        <w:rPr>
          <w:rFonts w:hint="eastAsia" w:ascii="宋体" w:hAnsi="宋体"/>
          <w:color w:val="000000" w:themeColor="text1"/>
          <w:sz w:val="21"/>
          <w:szCs w:val="21"/>
        </w:rPr>
        <w:t>GB/T 19022-2003</w:t>
      </w:r>
      <w:r>
        <w:rPr>
          <w:rFonts w:hint="eastAsia" w:ascii="宋体" w:hAnsi="宋体"/>
          <w:color w:val="000000" w:themeColor="text1"/>
          <w:sz w:val="21"/>
          <w:szCs w:val="21"/>
          <w:lang w:val="en-US" w:eastAsia="zh-CN"/>
        </w:rPr>
        <w:t>标准7.1.1的</w:t>
      </w:r>
      <w:r>
        <w:rPr>
          <w:rFonts w:hint="eastAsia" w:ascii="宋体" w:hAnsi="宋体"/>
          <w:color w:val="000000" w:themeColor="text1"/>
          <w:sz w:val="21"/>
          <w:szCs w:val="21"/>
        </w:rPr>
        <w:t>要求</w:t>
      </w:r>
      <w:r>
        <w:rPr>
          <w:rFonts w:hint="eastAsia" w:ascii="宋体" w:hAnsi="宋体"/>
          <w:bCs/>
          <w:szCs w:val="21"/>
          <w:lang w:eastAsia="zh-CN"/>
        </w:rPr>
        <w:t xml:space="preserve"> </w:t>
      </w:r>
    </w:p>
    <w:bookmarkEnd w:id="1"/>
    <w:p>
      <w:pPr>
        <w:widowControl/>
        <w:spacing w:line="276" w:lineRule="auto"/>
        <w:rPr>
          <w:rFonts w:ascii="宋体" w:hAnsi="宋体" w:eastAsia="宋体" w:cs="宋体"/>
          <w:kern w:val="0"/>
          <w:szCs w:val="28"/>
        </w:rPr>
      </w:pPr>
    </w:p>
    <w:p>
      <w:pPr>
        <w:widowControl/>
        <w:spacing w:line="276" w:lineRule="auto"/>
        <w:rPr>
          <w:rFonts w:ascii="宋体" w:hAnsi="宋体" w:eastAsia="宋体" w:cs="宋体"/>
          <w:b/>
          <w:bCs/>
          <w:kern w:val="0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Cs w:val="21"/>
        </w:rPr>
        <w:t>三、</w:t>
      </w:r>
      <w:r>
        <w:rPr>
          <w:rFonts w:ascii="宋体" w:hAnsi="宋体" w:eastAsia="宋体" w:cs="宋体"/>
          <w:b/>
          <w:bCs/>
          <w:kern w:val="0"/>
          <w:szCs w:val="21"/>
        </w:rPr>
        <w:t>监督审核结论意见</w:t>
      </w:r>
      <w:r>
        <w:rPr>
          <w:rFonts w:ascii="宋体" w:hAnsi="宋体" w:eastAsia="宋体" w:cs="宋体"/>
          <w:bCs/>
          <w:kern w:val="0"/>
          <w:szCs w:val="21"/>
        </w:rPr>
        <w:t>(</w:t>
      </w:r>
      <w:r>
        <w:rPr>
          <w:rFonts w:ascii="宋体" w:hAnsi="宋体" w:eastAsia="宋体" w:cs="宋体"/>
          <w:kern w:val="0"/>
          <w:szCs w:val="21"/>
        </w:rPr>
        <w:t>含需要说</w:t>
      </w:r>
      <w:r>
        <w:rPr>
          <w:rFonts w:ascii="宋体" w:hAnsi="宋体" w:eastAsia="宋体" w:cs="宋体"/>
          <w:kern w:val="0"/>
          <w:szCs w:val="28"/>
        </w:rPr>
        <w:t>明的事项):</w:t>
      </w:r>
    </w:p>
    <w:p>
      <w:pPr>
        <w:snapToGrid w:val="0"/>
        <w:spacing w:line="400" w:lineRule="exact"/>
        <w:ind w:right="-512" w:rightChars="-244" w:firstLine="480"/>
        <w:rPr>
          <w:rFonts w:hint="eastAsia" w:ascii="宋体" w:hAnsi="宋体"/>
          <w:color w:val="000000" w:themeColor="text1"/>
          <w:sz w:val="21"/>
          <w:szCs w:val="21"/>
        </w:rPr>
      </w:pPr>
      <w:r>
        <w:rPr>
          <w:rFonts w:hint="eastAsia" w:ascii="宋体" w:hAnsi="宋体" w:eastAsia="宋体" w:cs="宋体"/>
          <w:kern w:val="0"/>
          <w:szCs w:val="28"/>
          <w:lang w:eastAsia="zh-CN"/>
        </w:rPr>
        <w:tab/>
      </w:r>
      <w:r>
        <w:rPr>
          <w:rStyle w:val="9"/>
          <w:rFonts w:hint="eastAsia" w:ascii="宋体" w:hAnsi="宋体" w:eastAsia="宋体"/>
          <w:color w:val="000000" w:themeColor="text1"/>
          <w:sz w:val="21"/>
          <w:szCs w:val="21"/>
        </w:rPr>
        <w:t>通过</w:t>
      </w:r>
      <w:r>
        <w:rPr>
          <w:rStyle w:val="9"/>
          <w:rFonts w:hint="eastAsia" w:ascii="宋体" w:hAnsi="宋体" w:eastAsia="宋体"/>
          <w:color w:val="000000" w:themeColor="text1"/>
          <w:sz w:val="21"/>
          <w:szCs w:val="21"/>
          <w:lang w:val="en-US" w:eastAsia="zh-CN"/>
        </w:rPr>
        <w:t>2020</w:t>
      </w:r>
      <w:r>
        <w:rPr>
          <w:rStyle w:val="9"/>
          <w:rFonts w:ascii="宋体" w:hAnsi="宋体" w:eastAsia="宋体"/>
          <w:color w:val="000000" w:themeColor="text1"/>
          <w:sz w:val="21"/>
          <w:szCs w:val="21"/>
        </w:rPr>
        <w:t>年</w:t>
      </w:r>
      <w:r>
        <w:rPr>
          <w:rStyle w:val="9"/>
          <w:rFonts w:hint="eastAsia" w:ascii="宋体" w:hAnsi="宋体" w:eastAsia="宋体"/>
          <w:color w:val="000000" w:themeColor="text1"/>
          <w:sz w:val="21"/>
          <w:szCs w:val="21"/>
          <w:lang w:val="en-US" w:eastAsia="zh-CN"/>
        </w:rPr>
        <w:t>07</w:t>
      </w:r>
      <w:r>
        <w:rPr>
          <w:rStyle w:val="9"/>
          <w:rFonts w:ascii="宋体" w:hAnsi="宋体" w:eastAsia="宋体"/>
          <w:color w:val="000000" w:themeColor="text1"/>
          <w:sz w:val="21"/>
          <w:szCs w:val="21"/>
        </w:rPr>
        <w:t>月</w:t>
      </w:r>
      <w:r>
        <w:rPr>
          <w:rStyle w:val="9"/>
          <w:rFonts w:hint="eastAsia" w:ascii="宋体" w:hAnsi="宋体" w:eastAsia="宋体"/>
          <w:color w:val="000000" w:themeColor="text1"/>
          <w:sz w:val="21"/>
          <w:szCs w:val="21"/>
          <w:lang w:val="en-US" w:eastAsia="zh-CN"/>
        </w:rPr>
        <w:t>15</w:t>
      </w:r>
      <w:r>
        <w:rPr>
          <w:rStyle w:val="9"/>
          <w:rFonts w:ascii="宋体" w:hAnsi="宋体" w:eastAsia="宋体"/>
          <w:color w:val="000000" w:themeColor="text1"/>
          <w:sz w:val="21"/>
          <w:szCs w:val="21"/>
        </w:rPr>
        <w:t>日</w:t>
      </w:r>
      <w:r>
        <w:rPr>
          <w:rStyle w:val="9"/>
          <w:rFonts w:hint="eastAsia" w:ascii="宋体" w:hAnsi="宋体" w:eastAsia="宋体"/>
          <w:color w:val="000000" w:themeColor="text1"/>
          <w:sz w:val="21"/>
          <w:szCs w:val="21"/>
        </w:rPr>
        <w:t>，</w:t>
      </w:r>
      <w:r>
        <w:rPr>
          <w:rStyle w:val="9"/>
          <w:rFonts w:ascii="宋体" w:hAnsi="宋体" w:eastAsia="宋体"/>
          <w:color w:val="000000" w:themeColor="text1"/>
          <w:sz w:val="21"/>
          <w:szCs w:val="21"/>
        </w:rPr>
        <w:t>对</w:t>
      </w:r>
      <w:r>
        <w:rPr>
          <w:rFonts w:hint="eastAsia" w:eastAsia="宋体"/>
          <w:sz w:val="21"/>
          <w:lang w:eastAsia="zh-CN"/>
        </w:rPr>
        <w:t>湖南城通塑业科技有限公司</w:t>
      </w:r>
      <w:r>
        <w:rPr>
          <w:rStyle w:val="9"/>
          <w:rFonts w:ascii="宋体" w:hAnsi="宋体" w:eastAsia="宋体"/>
          <w:color w:val="000000" w:themeColor="text1"/>
          <w:sz w:val="21"/>
          <w:szCs w:val="21"/>
        </w:rPr>
        <w:t>测量管理</w:t>
      </w:r>
      <w:r>
        <w:rPr>
          <w:rStyle w:val="9"/>
          <w:rFonts w:hint="eastAsia" w:ascii="宋体" w:hAnsi="宋体" w:eastAsia="宋体"/>
          <w:color w:val="000000" w:themeColor="text1"/>
          <w:sz w:val="21"/>
          <w:szCs w:val="21"/>
          <w:lang w:eastAsia="zh-CN"/>
        </w:rPr>
        <w:t>体系</w:t>
      </w:r>
      <w:r>
        <w:rPr>
          <w:rStyle w:val="9"/>
          <w:rFonts w:ascii="宋体" w:hAnsi="宋体" w:eastAsia="宋体"/>
          <w:color w:val="000000" w:themeColor="text1"/>
          <w:sz w:val="21"/>
          <w:szCs w:val="21"/>
        </w:rPr>
        <w:t>现场</w:t>
      </w:r>
      <w:r>
        <w:rPr>
          <w:rStyle w:val="9"/>
          <w:rFonts w:hint="eastAsia" w:ascii="宋体" w:hAnsi="宋体" w:eastAsia="宋体"/>
          <w:color w:val="000000" w:themeColor="text1"/>
          <w:sz w:val="21"/>
          <w:szCs w:val="21"/>
        </w:rPr>
        <w:t>监督</w:t>
      </w:r>
      <w:r>
        <w:rPr>
          <w:rStyle w:val="9"/>
          <w:rFonts w:ascii="宋体" w:hAnsi="宋体" w:eastAsia="宋体"/>
          <w:color w:val="000000" w:themeColor="text1"/>
          <w:sz w:val="21"/>
          <w:szCs w:val="21"/>
        </w:rPr>
        <w:t>审核</w:t>
      </w:r>
      <w:r>
        <w:rPr>
          <w:rFonts w:hint="eastAsia" w:asciiTheme="minorEastAsia" w:hAnsiTheme="minorEastAsia"/>
          <w:bCs/>
          <w:color w:val="000000" w:themeColor="text1"/>
          <w:sz w:val="21"/>
          <w:szCs w:val="21"/>
        </w:rPr>
        <w:t>.验证了贵公司在测量管理体系实现认证后一年内，</w:t>
      </w:r>
      <w:r>
        <w:rPr>
          <w:rFonts w:hint="eastAsia" w:ascii="宋体" w:hAnsi="宋体"/>
          <w:color w:val="000000" w:themeColor="text1"/>
          <w:sz w:val="21"/>
          <w:szCs w:val="21"/>
        </w:rPr>
        <w:t>公司领导重视体系运行和管理，体系文件得到有效实施，关键测量过程受控、监视方法正确有效，重要测量人员能力受控，测量设备、测量环境、测量软件、测量记录及外部供方管理等各项工作，比上一年度更加完善和规范，使公司测量体系持续满足顾客的测量要求。综上所述，审核组认为</w:t>
      </w:r>
      <w:r>
        <w:rPr>
          <w:rFonts w:hint="eastAsia"/>
          <w:sz w:val="21"/>
          <w:lang w:eastAsia="zh-CN"/>
        </w:rPr>
        <w:t>湖南城通塑业科技有限公司</w:t>
      </w:r>
      <w:r>
        <w:rPr>
          <w:rFonts w:hint="eastAsia" w:ascii="宋体" w:hAnsi="宋体"/>
          <w:color w:val="000000" w:themeColor="text1"/>
          <w:sz w:val="21"/>
          <w:szCs w:val="21"/>
        </w:rPr>
        <w:t>测量管理体系，符合GB/T 19022-2003标准要求，对体系运行具有持续的有效性、符合性予以肯定。建议报请公司批准通过监督审核。</w:t>
      </w:r>
    </w:p>
    <w:p>
      <w:pPr>
        <w:widowControl/>
        <w:tabs>
          <w:tab w:val="left" w:pos="204"/>
          <w:tab w:val="right" w:pos="8531"/>
        </w:tabs>
        <w:spacing w:line="276" w:lineRule="auto"/>
        <w:ind w:right="945"/>
        <w:jc w:val="left"/>
        <w:rPr>
          <w:rFonts w:hint="eastAsia" w:ascii="宋体" w:hAnsi="宋体" w:eastAsia="宋体" w:cs="宋体"/>
          <w:kern w:val="0"/>
          <w:szCs w:val="28"/>
          <w:lang w:eastAsia="zh-CN"/>
        </w:rPr>
      </w:pPr>
      <w:r>
        <w:rPr>
          <w:rFonts w:hint="eastAsia" w:ascii="宋体" w:hAnsi="宋体" w:eastAsia="宋体" w:cs="宋体"/>
          <w:kern w:val="0"/>
          <w:szCs w:val="28"/>
          <w:lang w:eastAsia="zh-CN"/>
        </w:rPr>
        <w:tab/>
      </w:r>
    </w:p>
    <w:p>
      <w:pPr>
        <w:widowControl/>
        <w:tabs>
          <w:tab w:val="left" w:pos="204"/>
          <w:tab w:val="right" w:pos="8531"/>
        </w:tabs>
        <w:spacing w:line="276" w:lineRule="auto"/>
        <w:ind w:right="945" w:firstLine="210" w:firstLineChars="100"/>
        <w:jc w:val="left"/>
        <w:rPr>
          <w:rFonts w:ascii="宋体" w:hAnsi="宋体" w:eastAsia="宋体" w:cs="宋体"/>
          <w:kern w:val="0"/>
          <w:szCs w:val="28"/>
        </w:rPr>
      </w:pPr>
      <w:r>
        <w:rPr>
          <w:rFonts w:ascii="宋体" w:hAnsi="宋体" w:eastAsia="宋体" w:cs="宋体"/>
          <w:kern w:val="0"/>
          <w:szCs w:val="28"/>
        </w:rPr>
        <w:t>审核员 （签字）：</w:t>
      </w:r>
      <w:r>
        <w:rPr>
          <w:rFonts w:hint="eastAsia" w:ascii="宋体" w:hAnsi="宋体" w:eastAsia="宋体" w:cs="宋体"/>
          <w:kern w:val="0"/>
          <w:szCs w:val="28"/>
        </w:rPr>
        <w:t xml:space="preserve">          </w:t>
      </w:r>
    </w:p>
    <w:p>
      <w:pPr>
        <w:widowControl/>
        <w:spacing w:line="276" w:lineRule="auto"/>
        <w:ind w:right="1365"/>
        <w:rPr>
          <w:rFonts w:hint="eastAsia" w:ascii="宋体" w:hAnsi="宋体" w:eastAsia="宋体" w:cs="宋体"/>
          <w:b/>
          <w:bCs/>
          <w:kern w:val="0"/>
          <w:szCs w:val="21"/>
        </w:rPr>
      </w:pPr>
    </w:p>
    <w:p>
      <w:pPr>
        <w:widowControl/>
        <w:spacing w:line="276" w:lineRule="auto"/>
        <w:ind w:right="1365"/>
        <w:rPr>
          <w:rFonts w:hint="eastAsia" w:ascii="宋体" w:hAnsi="宋体" w:eastAsia="宋体" w:cs="宋体"/>
          <w:b/>
          <w:bCs/>
          <w:kern w:val="0"/>
          <w:szCs w:val="21"/>
        </w:rPr>
      </w:pPr>
    </w:p>
    <w:p>
      <w:pPr>
        <w:widowControl/>
        <w:spacing w:line="276" w:lineRule="auto"/>
        <w:ind w:right="1365"/>
        <w:rPr>
          <w:rFonts w:hint="eastAsia" w:ascii="宋体" w:hAnsi="宋体" w:eastAsia="宋体" w:cs="宋体"/>
          <w:b/>
          <w:bCs/>
          <w:kern w:val="0"/>
          <w:szCs w:val="21"/>
        </w:rPr>
      </w:pPr>
    </w:p>
    <w:p>
      <w:pPr>
        <w:widowControl/>
        <w:spacing w:line="276" w:lineRule="auto"/>
        <w:ind w:right="1365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kern w:val="0"/>
          <w:szCs w:val="21"/>
        </w:rPr>
        <w:t>四、报告审查人意见</w:t>
      </w:r>
    </w:p>
    <w:p>
      <w:pPr>
        <w:widowControl/>
        <w:spacing w:line="276" w:lineRule="auto"/>
        <w:ind w:firstLine="3118" w:firstLineChars="1485"/>
        <w:jc w:val="left"/>
        <w:rPr>
          <w:rFonts w:hint="eastAsia" w:ascii="宋体" w:hAnsi="宋体" w:eastAsia="宋体" w:cs="宋体"/>
          <w:kern w:val="0"/>
          <w:szCs w:val="28"/>
        </w:rPr>
      </w:pPr>
    </w:p>
    <w:p>
      <w:pPr>
        <w:widowControl/>
        <w:spacing w:line="276" w:lineRule="auto"/>
        <w:ind w:firstLine="3118" w:firstLineChars="1485"/>
        <w:jc w:val="left"/>
        <w:rPr>
          <w:rFonts w:ascii="宋体" w:hAnsi="宋体" w:eastAsia="宋体" w:cs="宋体"/>
          <w:kern w:val="0"/>
          <w:szCs w:val="28"/>
        </w:rPr>
      </w:pPr>
      <w:r>
        <w:rPr>
          <w:rFonts w:hint="eastAsia" w:ascii="宋体" w:hAnsi="宋体" w:eastAsia="宋体" w:cs="宋体"/>
          <w:kern w:val="0"/>
          <w:szCs w:val="28"/>
          <w:lang w:val="en-US" w:eastAsia="zh-CN"/>
        </w:rPr>
        <w:t>\</w:t>
      </w:r>
      <w:r>
        <w:rPr>
          <w:rFonts w:hint="eastAsia" w:ascii="宋体" w:hAnsi="宋体" w:eastAsia="宋体" w:cs="宋体"/>
          <w:kern w:val="0"/>
          <w:szCs w:val="28"/>
        </w:rPr>
        <w:t>审查人员（签字）：             日期：</w:t>
      </w:r>
    </w:p>
    <w:p>
      <w:pPr>
        <w:widowControl/>
        <w:spacing w:line="276" w:lineRule="auto"/>
        <w:ind w:right="1050"/>
        <w:rPr>
          <w:rFonts w:ascii="宋体" w:hAnsi="宋体" w:eastAsia="宋体" w:cs="宋体"/>
          <w:b/>
          <w:bCs/>
          <w:kern w:val="0"/>
          <w:szCs w:val="21"/>
        </w:rPr>
      </w:pPr>
    </w:p>
    <w:p>
      <w:pPr>
        <w:widowControl/>
        <w:spacing w:line="276" w:lineRule="auto"/>
        <w:ind w:right="1050"/>
        <w:rPr>
          <w:rFonts w:ascii="宋体" w:hAnsi="宋体" w:eastAsia="宋体" w:cs="宋体"/>
          <w:kern w:val="0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Cs w:val="21"/>
        </w:rPr>
        <w:t xml:space="preserve">五、 </w:t>
      </w:r>
      <w:r>
        <w:rPr>
          <w:rFonts w:ascii="宋体" w:hAnsi="宋体" w:eastAsia="宋体" w:cs="宋体"/>
          <w:b/>
          <w:bCs/>
          <w:kern w:val="0"/>
          <w:szCs w:val="21"/>
        </w:rPr>
        <w:t>认证</w:t>
      </w:r>
      <w:r>
        <w:rPr>
          <w:rFonts w:hint="eastAsia" w:ascii="宋体" w:hAnsi="宋体" w:eastAsia="宋体" w:cs="宋体"/>
          <w:b/>
          <w:bCs/>
          <w:kern w:val="0"/>
          <w:szCs w:val="21"/>
        </w:rPr>
        <w:t>机构</w:t>
      </w:r>
      <w:r>
        <w:rPr>
          <w:rFonts w:ascii="宋体" w:hAnsi="宋体" w:eastAsia="宋体" w:cs="宋体"/>
          <w:b/>
          <w:kern w:val="0"/>
          <w:szCs w:val="28"/>
        </w:rPr>
        <w:t>负责人</w:t>
      </w:r>
      <w:r>
        <w:rPr>
          <w:rFonts w:hint="eastAsia" w:ascii="宋体" w:hAnsi="宋体" w:eastAsia="宋体" w:cs="宋体"/>
          <w:kern w:val="0"/>
          <w:szCs w:val="28"/>
        </w:rPr>
        <w:t>(</w:t>
      </w:r>
      <w:r>
        <w:rPr>
          <w:rFonts w:ascii="宋体" w:hAnsi="宋体" w:eastAsia="宋体" w:cs="宋体"/>
          <w:kern w:val="0"/>
          <w:szCs w:val="28"/>
        </w:rPr>
        <w:t>签字</w:t>
      </w:r>
      <w:r>
        <w:rPr>
          <w:rFonts w:hint="eastAsia" w:ascii="宋体" w:hAnsi="宋体" w:eastAsia="宋体" w:cs="宋体"/>
          <w:kern w:val="0"/>
          <w:szCs w:val="28"/>
        </w:rPr>
        <w:t>)</w:t>
      </w:r>
      <w:r>
        <w:rPr>
          <w:rFonts w:ascii="宋体" w:hAnsi="宋体" w:eastAsia="宋体" w:cs="宋体"/>
          <w:kern w:val="0"/>
          <w:szCs w:val="28"/>
        </w:rPr>
        <w:t>：</w:t>
      </w:r>
      <w:r>
        <w:rPr>
          <w:rFonts w:hint="eastAsia" w:ascii="宋体" w:hAnsi="宋体" w:eastAsia="宋体" w:cs="宋体"/>
          <w:kern w:val="0"/>
          <w:szCs w:val="28"/>
        </w:rPr>
        <w:t xml:space="preserve">      </w:t>
      </w:r>
      <w:r>
        <w:rPr>
          <w:rFonts w:ascii="宋体" w:hAnsi="宋体" w:eastAsia="宋体" w:cs="宋体"/>
          <w:kern w:val="0"/>
          <w:szCs w:val="28"/>
        </w:rPr>
        <w:t xml:space="preserve">    </w:t>
      </w:r>
      <w:r>
        <w:rPr>
          <w:rFonts w:hint="eastAsia" w:ascii="宋体" w:hAnsi="宋体" w:eastAsia="宋体" w:cs="宋体"/>
          <w:kern w:val="0"/>
          <w:szCs w:val="28"/>
        </w:rPr>
        <w:t xml:space="preserve"> </w:t>
      </w:r>
      <w:r>
        <w:rPr>
          <w:rFonts w:ascii="宋体" w:hAnsi="宋体" w:eastAsia="宋体" w:cs="宋体"/>
          <w:kern w:val="0"/>
          <w:szCs w:val="28"/>
        </w:rPr>
        <w:t>日期：</w:t>
      </w:r>
      <w:r>
        <w:rPr>
          <w:rFonts w:hint="eastAsia" w:ascii="宋体" w:hAnsi="宋体" w:eastAsia="宋体" w:cs="宋体"/>
          <w:kern w:val="0"/>
          <w:szCs w:val="28"/>
        </w:rPr>
        <w:t xml:space="preserve">                 </w:t>
      </w:r>
    </w:p>
    <w:sectPr>
      <w:headerReference r:id="rId3" w:type="default"/>
      <w:pgSz w:w="11906" w:h="16838"/>
      <w:pgMar w:top="1440" w:right="1800" w:bottom="1440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MS P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0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-248285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  <w:r>
      <w:rPr>
        <w:rFonts w:hint="eastAsia"/>
      </w:rPr>
      <w:t xml:space="preserve">   </w:t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8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文本框 1" o:spid="_x0000_s4097" o:spt="202" type="#_x0000_t202" style="position:absolute;left:0pt;margin-left:288.95pt;margin-top:15.6pt;height:20.6pt;width:173.9pt;z-index:251659264;mso-width-relative:page;mso-height-relative:page;" stroked="f" coordsize="21600,21600" o:gfxdata="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O0Y&#10;L+jYAAAACQEAAA8AAAAAAAAAAQAgAAAAIgAAAGRycy9kb3ducmV2LnhtbFBLAQIUABQAAAAIAIdO&#10;4kAP11JVsQEAAEADAAAOAAAAAAAAAAEAIAAAACcBAABkcnMvZTJvRG9jLnhtbFBLBQYAAAAABgAG&#10;AFkBAABKBQAAAAA=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A-II</w:t>
                </w:r>
                <w:r>
                  <w:rPr>
                    <w:rFonts w:ascii="Times New Roman" w:hAnsi="Times New Roman" w:cs="Times New Roman"/>
                    <w:szCs w:val="21"/>
                  </w:rPr>
                  <w:t>-1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 xml:space="preserve"> 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8"/>
        <w:rFonts w:hint="default"/>
        <w:szCs w:val="21"/>
      </w:rPr>
      <w:t xml:space="preserve">   </w:t>
    </w:r>
    <w:r>
      <w:rPr>
        <w:rStyle w:val="8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1"/>
      </w:pBdr>
      <w:spacing w:line="320" w:lineRule="exact"/>
      <w:jc w:val="left"/>
    </w:pPr>
    <w:r>
      <w:rPr>
        <w:rStyle w:val="8"/>
        <w:rFonts w:hint="default" w:ascii="Times New Roman" w:hAnsi="Times New Roman" w:cs="Times New Roman"/>
        <w:szCs w:val="21"/>
      </w:rPr>
      <w:t xml:space="preserve">   </w:t>
    </w:r>
    <w:r>
      <w:rPr>
        <w:rStyle w:val="8"/>
        <w:rFonts w:hint="default" w:ascii="Times New Roman" w:hAnsi="Times New Roman" w:cs="Times New Roman"/>
        <w:w w:val="80"/>
        <w:szCs w:val="21"/>
      </w:rPr>
      <w:t xml:space="preserve">Beijing International Standard united Certification Co.,Ltd. </w:t>
    </w:r>
    <w:r>
      <w:rPr>
        <w:rStyle w:val="8"/>
        <w:rFonts w:hint="default"/>
        <w:w w:val="90"/>
        <w:sz w:val="18"/>
      </w:rPr>
      <w:t xml:space="preserve">                     </w:t>
    </w:r>
  </w:p>
  <w:p>
    <w:pPr>
      <w:rPr>
        <w:sz w:val="18"/>
        <w:szCs w:val="18"/>
      </w:rPr>
    </w:pPr>
    <w:r>
      <w:rPr>
        <w:sz w:val="18"/>
      </w:rPr>
      <w:pict>
        <v:line id="直线 3" o:spid="_x0000_s4098" o:spt="20" style="position:absolute;left:0pt;margin-left:-23.7pt;margin-top:2.35pt;height:0.7pt;width:460.6pt;z-index:251660288;mso-width-relative:page;mso-height-relative:page;" coordsize="21600,21600" o:gfxdata="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peOcJ1AAAAAUBAAAPAAAAAAAAAAEAIAAAACIAAABk&#10;cnMvZG93bnJldi54bWxQSwECFAAUAAAACACHTuJAGFGqw9EBAACQAwAADgAAAAAAAAABACAAAAAj&#10;AQAAZHJzL2Uyb0RvYy54bWxQSwUGAAAAAAYABgBZAQAAZgUAAAAA&#10;">
          <v:path arrowok="t"/>
          <v:fill focussize="0,0"/>
          <v:stroke/>
          <v:imagedata o:title=""/>
          <o:lock v:ext="edit"/>
        </v:line>
      </w:pict>
    </w:r>
    <w:bookmarkEnd w:id="0"/>
  </w:p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43FA6"/>
    <w:multiLevelType w:val="singleLevel"/>
    <w:tmpl w:val="5A143FA6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A158DA8"/>
    <w:multiLevelType w:val="singleLevel"/>
    <w:tmpl w:val="5A158DA8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2605"/>
    <w:rsid w:val="00032845"/>
    <w:rsid w:val="000D737A"/>
    <w:rsid w:val="0012312B"/>
    <w:rsid w:val="002569B6"/>
    <w:rsid w:val="002701A1"/>
    <w:rsid w:val="0030082D"/>
    <w:rsid w:val="003C25DA"/>
    <w:rsid w:val="003F21F1"/>
    <w:rsid w:val="004965DE"/>
    <w:rsid w:val="004A5891"/>
    <w:rsid w:val="004D7195"/>
    <w:rsid w:val="00504944"/>
    <w:rsid w:val="00524180"/>
    <w:rsid w:val="005912DB"/>
    <w:rsid w:val="00622FCA"/>
    <w:rsid w:val="00690C29"/>
    <w:rsid w:val="00694890"/>
    <w:rsid w:val="006B2605"/>
    <w:rsid w:val="00742DD4"/>
    <w:rsid w:val="007609C2"/>
    <w:rsid w:val="00795D58"/>
    <w:rsid w:val="007B16DA"/>
    <w:rsid w:val="00822A88"/>
    <w:rsid w:val="00842859"/>
    <w:rsid w:val="00847DEA"/>
    <w:rsid w:val="00863661"/>
    <w:rsid w:val="00880CD0"/>
    <w:rsid w:val="008A03D9"/>
    <w:rsid w:val="0094582B"/>
    <w:rsid w:val="009954C3"/>
    <w:rsid w:val="009C6468"/>
    <w:rsid w:val="009D387A"/>
    <w:rsid w:val="009D4C3A"/>
    <w:rsid w:val="009E059D"/>
    <w:rsid w:val="00A03794"/>
    <w:rsid w:val="00A520FA"/>
    <w:rsid w:val="00A71D09"/>
    <w:rsid w:val="00AA57FD"/>
    <w:rsid w:val="00AF6EBD"/>
    <w:rsid w:val="00B063C4"/>
    <w:rsid w:val="00C536C5"/>
    <w:rsid w:val="00CB3AA9"/>
    <w:rsid w:val="00CC18AF"/>
    <w:rsid w:val="00D85083"/>
    <w:rsid w:val="00DC4708"/>
    <w:rsid w:val="00DC4CAB"/>
    <w:rsid w:val="00E1650B"/>
    <w:rsid w:val="00E57204"/>
    <w:rsid w:val="00EA1DBB"/>
    <w:rsid w:val="00EC5C29"/>
    <w:rsid w:val="00F337FF"/>
    <w:rsid w:val="00F91504"/>
    <w:rsid w:val="00F93FAD"/>
    <w:rsid w:val="00FA2B0D"/>
    <w:rsid w:val="00FB5DA3"/>
    <w:rsid w:val="00FC32BD"/>
    <w:rsid w:val="00FD399A"/>
    <w:rsid w:val="00FD533E"/>
    <w:rsid w:val="00FF3F0A"/>
    <w:rsid w:val="01D437B6"/>
    <w:rsid w:val="02644862"/>
    <w:rsid w:val="038A5B09"/>
    <w:rsid w:val="059203C0"/>
    <w:rsid w:val="07AA762B"/>
    <w:rsid w:val="0C1F7F43"/>
    <w:rsid w:val="0EBF567F"/>
    <w:rsid w:val="14F52477"/>
    <w:rsid w:val="17C26C65"/>
    <w:rsid w:val="17F324BE"/>
    <w:rsid w:val="1C6031BC"/>
    <w:rsid w:val="1D5E1F47"/>
    <w:rsid w:val="1DFF540A"/>
    <w:rsid w:val="20757635"/>
    <w:rsid w:val="2111216E"/>
    <w:rsid w:val="23040025"/>
    <w:rsid w:val="23881FD2"/>
    <w:rsid w:val="27554591"/>
    <w:rsid w:val="2FA35E35"/>
    <w:rsid w:val="3110027C"/>
    <w:rsid w:val="3CBA2480"/>
    <w:rsid w:val="41E9625B"/>
    <w:rsid w:val="423E6BDC"/>
    <w:rsid w:val="49C14E74"/>
    <w:rsid w:val="49EC236E"/>
    <w:rsid w:val="4D724C70"/>
    <w:rsid w:val="4DF54137"/>
    <w:rsid w:val="51C16409"/>
    <w:rsid w:val="547533AA"/>
    <w:rsid w:val="58082CF0"/>
    <w:rsid w:val="58F03199"/>
    <w:rsid w:val="5C7C3C2E"/>
    <w:rsid w:val="60211667"/>
    <w:rsid w:val="60EF4E64"/>
    <w:rsid w:val="61A667FC"/>
    <w:rsid w:val="6923529F"/>
    <w:rsid w:val="707F0D4F"/>
    <w:rsid w:val="74832446"/>
    <w:rsid w:val="76092AD2"/>
    <w:rsid w:val="77774AFB"/>
    <w:rsid w:val="778960E2"/>
    <w:rsid w:val="7C41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5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9">
    <w:name w:val="Font Style137"/>
    <w:qFormat/>
    <w:uiPriority w:val="0"/>
    <w:rPr>
      <w:rFonts w:ascii="黑体" w:eastAsia="黑体" w:cs="黑体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111</Words>
  <Characters>638</Characters>
  <Lines>5</Lines>
  <Paragraphs>1</Paragraphs>
  <TotalTime>3</TotalTime>
  <ScaleCrop>false</ScaleCrop>
  <LinksUpToDate>false</LinksUpToDate>
  <CharactersWithSpaces>748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2015-10-10T03:59:00Z</dcterms:created>
  <dc:creator>alexander chang</dc:creator>
  <cp:lastModifiedBy>Lenovo</cp:lastModifiedBy>
  <cp:lastPrinted>2017-09-01T06:24:00Z</cp:lastPrinted>
  <dcterms:modified xsi:type="dcterms:W3CDTF">2020-07-15T01:46:30Z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