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</w:rPr>
        <w:t>92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</w:rPr>
        <w:t>8</w:t>
      </w:r>
      <w:r>
        <w:rPr>
          <w:rFonts w:hint="eastAsia" w:ascii="Times New Roman" w:hAnsi="Times New Roman" w:cs="Times New Roman"/>
          <w:u w:val="single"/>
          <w:lang w:val="en-US" w:eastAsia="zh-CN"/>
        </w:rPr>
        <w:t>-2-20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275"/>
        <w:gridCol w:w="993"/>
        <w:gridCol w:w="283"/>
        <w:gridCol w:w="1701"/>
        <w:gridCol w:w="284"/>
        <w:gridCol w:w="1275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>
            <w:r>
              <w:rPr>
                <w:rFonts w:hint="eastAsia"/>
              </w:rPr>
              <w:t>管材断裂伸长率测试</w:t>
            </w:r>
          </w:p>
        </w:tc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726" w:type="dxa"/>
            <w:gridSpan w:val="2"/>
            <w:vAlign w:val="center"/>
          </w:tcPr>
          <w:p>
            <w:r>
              <w:rPr>
                <w:rFonts w:hint="eastAsia" w:asciiTheme="minorEastAsia" w:hAnsiTheme="minorEastAsia"/>
              </w:rPr>
              <w:t>国家标准≥350%，转换为企业内控标准</w:t>
            </w:r>
            <w:r>
              <w:rPr>
                <w:rFonts w:hint="eastAsia"/>
              </w:rPr>
              <w:t>（37</w:t>
            </w:r>
            <w:r>
              <w:t>0</w:t>
            </w:r>
            <w:r>
              <w:rPr>
                <w:rFonts w:hint="eastAsia"/>
              </w:rPr>
              <w:t>±2</w:t>
            </w:r>
            <w:r>
              <w:t>0</w:t>
            </w:r>
            <w:r>
              <w:rPr>
                <w:rFonts w:hint="eastAsia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3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1"/>
              </w:rPr>
              <w:t>GB/T3682-2000《热塑性塑料熔体流动速率测定》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测量参数公差范围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T</w:t>
            </w:r>
            <w:r>
              <w:rPr>
                <w:rFonts w:hint="eastAsia" w:asciiTheme="minorEastAsia" w:hAnsiTheme="minorEastAsia"/>
                <w:color w:val="000000" w:themeColor="text1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asciiTheme="minorEastAsia" w:hAnsiTheme="minorEastAsia"/>
                <w:color w:val="000000" w:themeColor="text1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</w:rPr>
              <w:t>%；</w:t>
            </w:r>
          </w:p>
          <w:p>
            <w:pPr>
              <w:ind w:firstLine="420" w:firstLineChars="20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△允≤1/3Ｔ</w:t>
            </w:r>
            <w:r>
              <w:rPr>
                <w:rFonts w:hint="eastAsia" w:ascii="宋体" w:hAnsi="宋体"/>
              </w:rPr>
              <w:t xml:space="preserve"> =</w:t>
            </w:r>
            <w:r>
              <w:rPr>
                <w:rFonts w:hint="eastAsia"/>
              </w:rPr>
              <w:t>±</w:t>
            </w:r>
            <w:r>
              <w:rPr>
                <w:rFonts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</w:rPr>
              <w:t>%×1/3=</w:t>
            </w:r>
            <w:r>
              <w:rPr>
                <w:rFonts w:hint="eastAsia"/>
              </w:rPr>
              <w:t>±6</w:t>
            </w:r>
            <w:r>
              <w:t>.7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rPr>
                <w:rFonts w:ascii="宋体" w:hAnsi="宋体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113030</wp:posOffset>
                  </wp:positionV>
                  <wp:extent cx="775970" cy="326390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699" cy="328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color w:val="000000" w:themeColor="text1"/>
              </w:rPr>
              <w:t>3、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测量设备校准不确定度推导：</w:t>
            </w:r>
          </w:p>
          <w:p>
            <w:pPr>
              <w:ind w:firstLine="2100" w:firstLineChars="1000"/>
            </w:pPr>
            <w:r>
              <w:t>=13.4×1/3=4.5%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测量范围：</w:t>
            </w:r>
            <w:r>
              <w:rPr>
                <w:rFonts w:hint="eastAsia"/>
                <w:sz w:val="20"/>
                <w:szCs w:val="20"/>
              </w:rPr>
              <w:t>试</w:t>
            </w:r>
            <w:r>
              <w:rPr>
                <w:rFonts w:hint="eastAsia"/>
                <w:sz w:val="20"/>
                <w:szCs w:val="20"/>
                <w:lang w:eastAsia="zh-CN"/>
              </w:rPr>
              <w:t>样</w:t>
            </w:r>
            <w:r>
              <w:rPr>
                <w:rFonts w:hint="eastAsia"/>
                <w:sz w:val="20"/>
                <w:szCs w:val="20"/>
              </w:rPr>
              <w:t>的长度拉伸前为</w:t>
            </w:r>
            <w:r>
              <w:rPr>
                <w:sz w:val="20"/>
                <w:szCs w:val="20"/>
              </w:rPr>
              <w:t>150(50)mm,</w:t>
            </w:r>
            <w:r>
              <w:rPr>
                <w:rFonts w:hint="eastAsia"/>
                <w:sz w:val="20"/>
                <w:szCs w:val="20"/>
              </w:rPr>
              <w:t>拉伸后为=1</w:t>
            </w:r>
            <w:r>
              <w:rPr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(50*350%-50*</w:t>
            </w:r>
            <w:r>
              <w:rPr>
                <w:rFonts w:hint="eastAsia"/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0%)=(275-</w:t>
            </w:r>
            <w:r>
              <w:rPr>
                <w:rFonts w:hint="eastAsia"/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)mm</w:t>
            </w:r>
            <w:r>
              <w:rPr>
                <w:rFonts w:hint="eastAsia" w:asciiTheme="minorEastAsia" w:hAnsiTheme="minorEastAsia"/>
                <w:color w:val="000000" w:themeColor="text1"/>
              </w:rPr>
              <w:t>,而拉力试验机的拉伸最大位移为</w:t>
            </w:r>
            <w:r>
              <w:rPr>
                <w:rFonts w:hint="eastAsia" w:asciiTheme="minorEastAsia" w:hAnsiTheme="minorEastAsia"/>
              </w:rPr>
              <w:t>999.9mm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  <w:p>
            <w:pPr>
              <w:ind w:firstLine="1365" w:firstLineChars="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万能试验机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编号2932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t>XWW-20kN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</w:t>
            </w:r>
            <w:r>
              <w:rPr>
                <w:rFonts w:hint="eastAsia" w:ascii="Arial" w:hAnsi="宋体" w:cs="Arial"/>
                <w:bCs/>
              </w:rPr>
              <w:t>%</w:t>
            </w:r>
          </w:p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 w:ascii="Arial" w:hAnsi="宋体" w:cs="Arial"/>
                <w:bCs/>
              </w:rPr>
              <w:t>拉伸位移为0-999.9mm。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HK06200525506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 w:ascii="Arial" w:hAnsi="宋体" w:cs="Arial"/>
                <w:bCs/>
              </w:rPr>
              <w:t>0-999.9mm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sz w:val="20"/>
                <w:szCs w:val="20"/>
              </w:rPr>
              <w:t>(275-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295</w:t>
            </w:r>
            <w:r>
              <w:rPr>
                <w:sz w:val="20"/>
                <w:szCs w:val="20"/>
              </w:rPr>
              <w:t>)mm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测量设备最大允许误差</w:t>
            </w: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</w:t>
            </w:r>
            <w:r>
              <w:rPr>
                <w:rFonts w:hint="eastAsia" w:ascii="Arial" w:hAnsi="宋体" w:cs="Arial"/>
                <w:bCs/>
              </w:rPr>
              <w:t>%</w:t>
            </w:r>
            <w:r>
              <w:rPr>
                <w:rFonts w:hint="eastAsia"/>
                <w:color w:val="000000"/>
              </w:rPr>
              <w:t>，满足于测量过程最大允许误差</w:t>
            </w:r>
            <w:r>
              <w:rPr>
                <w:rFonts w:hint="eastAsia"/>
              </w:rPr>
              <w:t>±</w:t>
            </w:r>
            <w:r>
              <w:t>6.7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cs="Times New Roman"/>
              </w:rPr>
              <w:t>熊素林</w:t>
            </w:r>
            <w:r>
              <w:rPr>
                <w:rFonts w:hint="eastAsia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审核员签字：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50" o:spt="202" type="#_x0000_t202" style="position:absolute;left:0pt;margin-left:288.9pt;margin-top:2.15pt;height:34.05pt;width:144.75pt;z-index: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II-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直接连接符 3" o:spid="_x0000_s2049" o:spt="20" style="position:absolute;left:0pt;margin-left:-0.45pt;margin-top:3pt;height:0pt;width:425.25pt;z-index:25165824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1745C"/>
    <w:rsid w:val="00044C1A"/>
    <w:rsid w:val="00050965"/>
    <w:rsid w:val="0005743C"/>
    <w:rsid w:val="00100B5E"/>
    <w:rsid w:val="0011520F"/>
    <w:rsid w:val="00133E54"/>
    <w:rsid w:val="001806EB"/>
    <w:rsid w:val="001B73D4"/>
    <w:rsid w:val="001C1A03"/>
    <w:rsid w:val="00202A69"/>
    <w:rsid w:val="002E637F"/>
    <w:rsid w:val="00340DDD"/>
    <w:rsid w:val="003918F7"/>
    <w:rsid w:val="00397480"/>
    <w:rsid w:val="003C1908"/>
    <w:rsid w:val="00422F82"/>
    <w:rsid w:val="004510B5"/>
    <w:rsid w:val="0047748B"/>
    <w:rsid w:val="00483FDE"/>
    <w:rsid w:val="004B5271"/>
    <w:rsid w:val="00531F4D"/>
    <w:rsid w:val="00552205"/>
    <w:rsid w:val="00554315"/>
    <w:rsid w:val="005C1BC1"/>
    <w:rsid w:val="005D0C35"/>
    <w:rsid w:val="0060129F"/>
    <w:rsid w:val="00607FB9"/>
    <w:rsid w:val="00617190"/>
    <w:rsid w:val="00663751"/>
    <w:rsid w:val="006A55CB"/>
    <w:rsid w:val="00723252"/>
    <w:rsid w:val="0074719D"/>
    <w:rsid w:val="0076543E"/>
    <w:rsid w:val="0078189A"/>
    <w:rsid w:val="00784DEA"/>
    <w:rsid w:val="007A6FAD"/>
    <w:rsid w:val="007C1A39"/>
    <w:rsid w:val="007C72B6"/>
    <w:rsid w:val="0080377F"/>
    <w:rsid w:val="0080524A"/>
    <w:rsid w:val="008526DE"/>
    <w:rsid w:val="00863569"/>
    <w:rsid w:val="00875194"/>
    <w:rsid w:val="008D0C0F"/>
    <w:rsid w:val="0093068E"/>
    <w:rsid w:val="00934D9E"/>
    <w:rsid w:val="0096772C"/>
    <w:rsid w:val="00991EA3"/>
    <w:rsid w:val="009A5B36"/>
    <w:rsid w:val="009C52CD"/>
    <w:rsid w:val="009C6468"/>
    <w:rsid w:val="009E059D"/>
    <w:rsid w:val="00A43A48"/>
    <w:rsid w:val="00A47053"/>
    <w:rsid w:val="00AA0546"/>
    <w:rsid w:val="00AC2B5E"/>
    <w:rsid w:val="00AD21F7"/>
    <w:rsid w:val="00AE109A"/>
    <w:rsid w:val="00AE6EEE"/>
    <w:rsid w:val="00AF284A"/>
    <w:rsid w:val="00B51831"/>
    <w:rsid w:val="00B803ED"/>
    <w:rsid w:val="00C554BE"/>
    <w:rsid w:val="00C84A63"/>
    <w:rsid w:val="00CA4A94"/>
    <w:rsid w:val="00CA70BA"/>
    <w:rsid w:val="00CE6992"/>
    <w:rsid w:val="00D02C9D"/>
    <w:rsid w:val="00D4388E"/>
    <w:rsid w:val="00D772D0"/>
    <w:rsid w:val="00D84978"/>
    <w:rsid w:val="00D87CED"/>
    <w:rsid w:val="00DB3D48"/>
    <w:rsid w:val="00DE2C42"/>
    <w:rsid w:val="00E0545D"/>
    <w:rsid w:val="00E174A1"/>
    <w:rsid w:val="00E25F32"/>
    <w:rsid w:val="00E66BC1"/>
    <w:rsid w:val="00EB4C56"/>
    <w:rsid w:val="00EC7E2B"/>
    <w:rsid w:val="00ED5DF7"/>
    <w:rsid w:val="00EF6007"/>
    <w:rsid w:val="00F021F0"/>
    <w:rsid w:val="00F074DE"/>
    <w:rsid w:val="00F32A8C"/>
    <w:rsid w:val="00F41FAD"/>
    <w:rsid w:val="00F4686F"/>
    <w:rsid w:val="00F6099A"/>
    <w:rsid w:val="00F718AF"/>
    <w:rsid w:val="00FE70F4"/>
    <w:rsid w:val="00FF0CB9"/>
    <w:rsid w:val="05C53CC8"/>
    <w:rsid w:val="06B6206D"/>
    <w:rsid w:val="0D7D3331"/>
    <w:rsid w:val="13F03DB7"/>
    <w:rsid w:val="189B0261"/>
    <w:rsid w:val="1E2F1A1E"/>
    <w:rsid w:val="22335E64"/>
    <w:rsid w:val="223503F0"/>
    <w:rsid w:val="2F286A34"/>
    <w:rsid w:val="34B279C1"/>
    <w:rsid w:val="358D4369"/>
    <w:rsid w:val="3C9B18E8"/>
    <w:rsid w:val="49286765"/>
    <w:rsid w:val="5E631991"/>
    <w:rsid w:val="613D6C31"/>
    <w:rsid w:val="63201849"/>
    <w:rsid w:val="6F8F3BB6"/>
    <w:rsid w:val="7A0E1431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670</Characters>
  <Lines>5</Lines>
  <Paragraphs>1</Paragraphs>
  <TotalTime>0</TotalTime>
  <ScaleCrop>false</ScaleCrop>
  <LinksUpToDate>false</LinksUpToDate>
  <CharactersWithSpaces>786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Lenovo</cp:lastModifiedBy>
  <cp:lastPrinted>2018-07-25T01:30:00Z</cp:lastPrinted>
  <dcterms:modified xsi:type="dcterms:W3CDTF">2020-07-15T01:10:33Z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