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0179-2018-2020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宋体"/>
              </w:rPr>
              <w:t>汽车衡称重测量过程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cs="宋体"/>
              </w:rPr>
              <w:t>±</w:t>
            </w:r>
            <w:r>
              <w:t>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t>GB17167</w:t>
            </w:r>
            <w:r>
              <w:rPr>
                <w:rFonts w:cs="宋体"/>
              </w:rPr>
              <w:t>—</w:t>
            </w:r>
            <w: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630" w:firstLineChars="300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color w:val="000000"/>
              </w:rPr>
              <w:t>T</w:t>
            </w:r>
            <w:r>
              <w:rPr>
                <w:rFonts w:hint="eastAsia" w:cs="宋体"/>
                <w:color w:val="000000"/>
              </w:rPr>
              <w:t>＝±</w:t>
            </w:r>
            <w:r>
              <w:rPr>
                <w:color w:val="000000"/>
              </w:rPr>
              <w:t>0.3%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eastAsia" w:cs="宋体"/>
                <w:color w:val="000000"/>
              </w:rPr>
              <w:t>±</w:t>
            </w:r>
            <w:r>
              <w:rPr>
                <w:color w:val="000000"/>
              </w:rPr>
              <w:t>0.3%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  <w:lang w:val="en-US" w:eastAsia="zh-CN"/>
              </w:rPr>
              <w:t>1/3=±0.1%</w:t>
            </w:r>
          </w:p>
          <w:p>
            <w:pPr>
              <w:ind w:firstLine="630" w:firstLineChars="300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煤炭等</w:t>
            </w:r>
            <w:r>
              <w:rPr>
                <w:rFonts w:hint="eastAsia" w:cs="宋体"/>
                <w:color w:val="000000"/>
              </w:rPr>
              <w:t>物料净重（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t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cs="宋体"/>
                <w:color w:val="000000"/>
              </w:rPr>
              <w:t>测量过程的测量范围要求（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rFonts w:hint="eastAsia"/>
                <w:color w:val="000000"/>
                <w:lang w:val="en-US" w:eastAsia="zh-CN"/>
              </w:rPr>
              <w:t>120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t</w:t>
            </w:r>
          </w:p>
          <w:p>
            <w:pPr>
              <w:ind w:firstLine="630" w:firstLineChars="300"/>
              <w:rPr>
                <w:color w:val="000000"/>
              </w:rPr>
            </w:pPr>
            <w:bookmarkStart w:id="1" w:name="_GoBack"/>
            <w:bookmarkEnd w:id="1"/>
            <w:r>
              <w:rPr>
                <w:rFonts w:hint="eastAsia" w:cs="宋体"/>
                <w:color w:val="000000"/>
              </w:rPr>
              <w:t>测量设备的测量范围（</w:t>
            </w:r>
            <w:r>
              <w:rPr>
                <w:color w:val="000000"/>
              </w:rPr>
              <w:t>0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rFonts w:hint="eastAsia"/>
                <w:color w:val="000000"/>
                <w:lang w:val="en-US" w:eastAsia="zh-CN"/>
              </w:rPr>
              <w:t>120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t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>根据</w:t>
            </w:r>
            <w:r>
              <w:rPr>
                <w:color w:val="000000"/>
              </w:rPr>
              <w:t>GB17167-2006</w:t>
            </w:r>
            <w:r>
              <w:rPr>
                <w:rFonts w:hint="eastAsia" w:cs="宋体"/>
                <w:color w:val="000000"/>
              </w:rPr>
              <w:t>的要求，</w:t>
            </w:r>
            <w:r>
              <w:rPr>
                <w:rFonts w:hint="eastAsia" w:cs="宋体"/>
                <w:color w:val="000000"/>
                <w:lang w:eastAsia="zh-CN"/>
              </w:rPr>
              <w:t>用能单位燃料进厂计量配备</w:t>
            </w:r>
            <w:r>
              <w:rPr>
                <w:rFonts w:hint="eastAsia" w:cs="宋体"/>
                <w:color w:val="000000"/>
              </w:rPr>
              <w:t>的汽车衡应配备</w:t>
            </w:r>
            <w:r>
              <w:rPr>
                <w:rFonts w:hint="eastAsia" w:cs="宋体"/>
                <w:color w:val="000000"/>
                <w:lang w:eastAsia="zh-CN"/>
              </w:rPr>
              <w:t>准确度</w:t>
            </w:r>
            <w:r>
              <w:rPr>
                <w:rFonts w:hint="eastAsia" w:cs="宋体"/>
                <w:color w:val="000000"/>
                <w:lang w:val="en-US" w:eastAsia="zh-CN"/>
              </w:rPr>
              <w:t>1%（</w:t>
            </w:r>
            <w:r>
              <w:rPr>
                <w:rFonts w:hint="eastAsia" w:cs="宋体"/>
                <w:color w:val="000000"/>
              </w:rPr>
              <w:t>Ⅲ级</w:t>
            </w:r>
            <w:r>
              <w:rPr>
                <w:rFonts w:hint="eastAsia" w:cs="宋体"/>
                <w:color w:val="000000"/>
                <w:lang w:val="en-US" w:eastAsia="zh-CN"/>
              </w:rPr>
              <w:t>）衡器。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 w:cs="宋体"/>
                <w:lang w:eastAsia="zh-CN"/>
              </w:rPr>
              <w:t>电子</w:t>
            </w:r>
            <w:r>
              <w:rPr>
                <w:rFonts w:hint="eastAsia" w:cs="宋体"/>
              </w:rPr>
              <w:t>汽车衡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  <w:r>
              <w:t>SCS</w:t>
            </w:r>
            <w:r>
              <w:rPr>
                <w:rFonts w:cs="宋体"/>
              </w:rPr>
              <w:t>—</w:t>
            </w:r>
            <w:r>
              <w:rPr>
                <w:rFonts w:hint="eastAsia"/>
                <w:lang w:val="en-US" w:eastAsia="zh-CN"/>
              </w:rPr>
              <w:t>12</w:t>
            </w:r>
            <w:r>
              <w:t>0</w:t>
            </w: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  <w:r>
              <w:t>III</w:t>
            </w:r>
            <w:r>
              <w:rPr>
                <w:rFonts w:hint="eastAsia" w:cs="宋体"/>
              </w:rPr>
              <w:t>级合格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2020016840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测量设备的测量范围</w:t>
            </w:r>
            <w:r>
              <w:rPr>
                <w:rFonts w:hint="eastAsia" w:cs="宋体"/>
                <w:lang w:eastAsia="zh-CN"/>
              </w:rPr>
              <w:t>、准确度等级</w:t>
            </w:r>
            <w:r>
              <w:rPr>
                <w:rFonts w:hint="eastAsia" w:cs="宋体"/>
              </w:rPr>
              <w:t>满足</w:t>
            </w:r>
            <w:r>
              <w:rPr>
                <w:color w:val="000000"/>
              </w:rPr>
              <w:t>GB17167-2006</w:t>
            </w:r>
            <w:r>
              <w:rPr>
                <w:rFonts w:hint="eastAsia"/>
                <w:color w:val="000000"/>
                <w:lang w:eastAsia="zh-CN"/>
              </w:rPr>
              <w:t>对衡器</w:t>
            </w:r>
            <w:r>
              <w:rPr>
                <w:rFonts w:hint="eastAsia" w:cs="宋体"/>
                <w:color w:val="000000"/>
              </w:rPr>
              <w:t>的要求</w:t>
            </w:r>
            <w:r>
              <w:t>,</w:t>
            </w:r>
            <w:r>
              <w:rPr>
                <w:rFonts w:hint="eastAsia" w:cs="宋体"/>
              </w:rPr>
              <w:t>测量设备检定结论符合计量要求中测量设备的准确度等级。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测量设备经检定</w:t>
            </w:r>
            <w:r>
              <w:t>/</w:t>
            </w:r>
            <w:r>
              <w:rPr>
                <w:rFonts w:hint="eastAsia" w:cs="宋体"/>
              </w:rPr>
              <w:t>校准。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测量设备验证正确。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037D8"/>
    <w:rsid w:val="548139E9"/>
    <w:rsid w:val="590839F1"/>
    <w:rsid w:val="5D186154"/>
    <w:rsid w:val="70C02F8F"/>
    <w:rsid w:val="7C875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2020-07-15T21:30:37Z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