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38"/>
        <w:gridCol w:w="851"/>
      </w:tblGrid>
      <w:tr w:rsidR="002C60B0" w:rsidRPr="005F522D" w:rsidTr="007C18BE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F522D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5F522D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5F522D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474C85">
              <w:rPr>
                <w:rFonts w:ascii="楷体" w:eastAsia="楷体" w:hAnsi="楷体" w:hint="eastAsia"/>
                <w:sz w:val="24"/>
                <w:szCs w:val="24"/>
              </w:rPr>
              <w:t>张炳茹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D93C8F">
              <w:rPr>
                <w:rFonts w:ascii="楷体" w:eastAsia="楷体" w:hAnsi="楷体" w:hint="eastAsia"/>
                <w:sz w:val="24"/>
                <w:szCs w:val="24"/>
              </w:rPr>
              <w:t>赵丽</w:t>
            </w:r>
          </w:p>
        </w:tc>
        <w:tc>
          <w:tcPr>
            <w:tcW w:w="851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5F522D" w:rsidTr="007C18BE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2C60B0" w:rsidRPr="005F522D" w:rsidRDefault="008E6662" w:rsidP="005C732B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 w:rsidR="003A62C3"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474C85">
              <w:rPr>
                <w:rFonts w:ascii="楷体" w:eastAsia="楷体" w:hAnsi="楷体" w:hint="eastAsia"/>
                <w:sz w:val="24"/>
                <w:szCs w:val="24"/>
              </w:rPr>
              <w:t>7.</w:t>
            </w:r>
            <w:r w:rsidR="005C732B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851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5F522D" w:rsidTr="007C18BE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D93C8F" w:rsidRDefault="003A62C3" w:rsidP="00D93C8F">
            <w:pPr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rFonts w:ascii="华文楷体" w:eastAsia="华文楷体" w:hAnsi="华文楷体" w:cs="Arial"/>
                <w:b/>
                <w:sz w:val="24"/>
                <w:szCs w:val="24"/>
              </w:rPr>
            </w:pPr>
            <w:r w:rsidRPr="003E772A">
              <w:rPr>
                <w:rFonts w:ascii="华文楷体" w:eastAsia="华文楷体" w:hAnsi="华文楷体" w:hint="eastAsia"/>
                <w:sz w:val="24"/>
                <w:szCs w:val="24"/>
              </w:rPr>
              <w:t>审</w:t>
            </w: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核条款：</w:t>
            </w:r>
            <w:r w:rsidR="00951F52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 w:rsidR="002C60B0" w:rsidRPr="00D93C8F" w:rsidRDefault="00951F52" w:rsidP="00D93C8F">
            <w:pPr>
              <w:spacing w:line="400" w:lineRule="exact"/>
              <w:rPr>
                <w:rFonts w:ascii="华文楷体" w:eastAsia="华文楷体" w:hAnsi="华文楷体"/>
                <w:color w:val="FF000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851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组织的岗位职责和权限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QE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>O</w:t>
            </w: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5.3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D93C8F" w:rsidRDefault="00474C85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="00951F52" w:rsidRPr="00D93C8F">
              <w:rPr>
                <w:rFonts w:ascii="华文楷体" w:eastAsia="华文楷体" w:hAnsi="华文楷体" w:hint="eastAsia"/>
                <w:sz w:val="24"/>
                <w:szCs w:val="24"/>
              </w:rPr>
              <w:t>部长介绍</w:t>
            </w:r>
            <w:r w:rsidR="00951F52" w:rsidRPr="00D93C8F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951F52" w:rsidRPr="00D93C8F" w:rsidRDefault="00951F52" w:rsidP="00D93C8F">
            <w:pPr>
              <w:spacing w:line="400" w:lineRule="exact"/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与部门负责人沟通，</w:t>
            </w:r>
            <w:r w:rsidR="00D93C8F" w:rsidRPr="00D93C8F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张炳茹</w:t>
            </w:r>
            <w:r w:rsidRPr="00D93C8F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部长了解本部门的职责权限。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目标及其实现的</w:t>
            </w:r>
            <w:proofErr w:type="gramStart"/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策划总</w:t>
            </w:r>
            <w:proofErr w:type="gramEnd"/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13153A" w:rsidRDefault="00951F52" w:rsidP="00951F52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QE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>O</w:t>
            </w: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6.2</w:t>
            </w:r>
          </w:p>
        </w:tc>
        <w:tc>
          <w:tcPr>
            <w:tcW w:w="10738" w:type="dxa"/>
            <w:vAlign w:val="center"/>
          </w:tcPr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本部门的目标有: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检验项目漏、错率＜2％；产品出厂合格率100％；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可回收废弃物回收率≥95%；无火灾爆炸事故；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color w:val="FF000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t>监视和测量资源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t>Q7.1.5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</w:tcPr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公司提供《计量器具台帐》，主要有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卡尺、</w:t>
            </w:r>
            <w:r w:rsidR="005D5373" w:rsidRPr="005D5373">
              <w:rPr>
                <w:rFonts w:ascii="华文楷体" w:eastAsia="华文楷体" w:hAnsi="华文楷体" w:hint="eastAsia"/>
                <w:sz w:val="24"/>
                <w:szCs w:val="24"/>
              </w:rPr>
              <w:t>万能角度尺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5D5373" w:rsidRPr="005D5373">
              <w:rPr>
                <w:rFonts w:ascii="华文楷体" w:eastAsia="华文楷体" w:hAnsi="华文楷体" w:hint="eastAsia"/>
                <w:sz w:val="24"/>
                <w:szCs w:val="24"/>
              </w:rPr>
              <w:t>万能试验机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5D5373" w:rsidRPr="005D5373">
              <w:rPr>
                <w:rFonts w:ascii="华文楷体" w:eastAsia="华文楷体" w:hAnsi="华文楷体" w:hint="eastAsia"/>
                <w:sz w:val="24"/>
                <w:szCs w:val="24"/>
              </w:rPr>
              <w:t>冲击试验机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5D5373" w:rsidRPr="005D5373">
              <w:rPr>
                <w:rFonts w:ascii="华文楷体" w:eastAsia="华文楷体" w:hAnsi="华文楷体" w:hint="eastAsia"/>
                <w:sz w:val="24"/>
                <w:szCs w:val="24"/>
              </w:rPr>
              <w:t>金相试样抛光机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B320CE" w:rsidRPr="00B320CE">
              <w:rPr>
                <w:rFonts w:ascii="华文楷体" w:eastAsia="华文楷体" w:hAnsi="华文楷体" w:hint="eastAsia"/>
                <w:sz w:val="24"/>
                <w:szCs w:val="24"/>
              </w:rPr>
              <w:t>测温仪</w:t>
            </w: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等监视和测量设备，规定检定/校准周期为1年。</w:t>
            </w:r>
          </w:p>
          <w:p w:rsidR="00951F52" w:rsidRPr="00D93C8F" w:rsidRDefault="00951F52" w:rsidP="00FC5420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b/>
                <w:color w:val="FF000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b/>
                <w:color w:val="FF0000"/>
                <w:sz w:val="24"/>
                <w:szCs w:val="24"/>
              </w:rPr>
              <w:t>现场审核时，质检员使用的</w:t>
            </w:r>
            <w:r w:rsidR="00FC5420">
              <w:rPr>
                <w:rFonts w:ascii="华文楷体" w:eastAsia="华文楷体" w:hAnsi="华文楷体" w:hint="eastAsia"/>
                <w:sz w:val="24"/>
                <w:szCs w:val="24"/>
              </w:rPr>
              <w:t>卡尺、</w:t>
            </w:r>
            <w:r w:rsidR="00FC5420" w:rsidRPr="00B320CE">
              <w:rPr>
                <w:rFonts w:ascii="华文楷体" w:eastAsia="华文楷体" w:hAnsi="华文楷体" w:hint="eastAsia"/>
                <w:sz w:val="24"/>
                <w:szCs w:val="24"/>
              </w:rPr>
              <w:t>测温仪</w:t>
            </w:r>
            <w:r w:rsidR="00FC5420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FC5420" w:rsidRPr="005D5373">
              <w:rPr>
                <w:rFonts w:ascii="华文楷体" w:eastAsia="华文楷体" w:hAnsi="华文楷体" w:hint="eastAsia"/>
                <w:sz w:val="24"/>
                <w:szCs w:val="24"/>
              </w:rPr>
              <w:t>万能试验机</w:t>
            </w:r>
            <w:r w:rsidRPr="00D93C8F">
              <w:rPr>
                <w:rFonts w:ascii="华文楷体" w:eastAsia="华文楷体" w:hAnsi="华文楷体" w:hint="eastAsia"/>
                <w:b/>
                <w:color w:val="FF0000"/>
                <w:sz w:val="24"/>
                <w:szCs w:val="24"/>
              </w:rPr>
              <w:t>等监视和测量设备没有校准合格的标识、经查校准证书已过期，不符合文件和标准要求，开具了不符合报告。</w:t>
            </w:r>
          </w:p>
        </w:tc>
        <w:tc>
          <w:tcPr>
            <w:tcW w:w="851" w:type="dxa"/>
          </w:tcPr>
          <w:p w:rsidR="00951F52" w:rsidRPr="00FC5420" w:rsidRDefault="00FC542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t>产品和服务的放</w:t>
            </w:r>
            <w:r w:rsidRPr="0013153A">
              <w:rPr>
                <w:rFonts w:ascii="楷体" w:eastAsia="楷体" w:hAnsi="楷体" w:hint="eastAsia"/>
                <w:bCs/>
                <w:szCs w:val="24"/>
              </w:rPr>
              <w:lastRenderedPageBreak/>
              <w:t>行</w:t>
            </w:r>
          </w:p>
        </w:tc>
        <w:tc>
          <w:tcPr>
            <w:tcW w:w="1311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lastRenderedPageBreak/>
              <w:t>Q8.6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951F52" w:rsidRPr="00975DD9" w:rsidRDefault="00951F52" w:rsidP="00D93C8F">
            <w:pPr>
              <w:spacing w:line="400" w:lineRule="exact"/>
              <w:ind w:firstLineChars="150" w:firstLine="36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公司规定并对原材料、过程产品、成品实施检验。</w:t>
            </w:r>
          </w:p>
          <w:p w:rsidR="00951F52" w:rsidRPr="00975DD9" w:rsidRDefault="00951F52" w:rsidP="00D93C8F">
            <w:pPr>
              <w:widowControl/>
              <w:numPr>
                <w:ilvl w:val="0"/>
                <w:numId w:val="4"/>
              </w:numPr>
              <w:tabs>
                <w:tab w:val="clear" w:pos="405"/>
                <w:tab w:val="num" w:pos="252"/>
                <w:tab w:val="left" w:pos="432"/>
              </w:tabs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进货检验：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检验依据：公司制定的进货检验规程。入库前，通常采取验证供方产品规格尺寸、合格证和数量的方式，合格后方可入库。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查到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.4.6日钢制承插焊管件原材料验收记录，规格DN25-DN20，材质06Cr19Ni10，对外观、化学成分、力学性能、厚度、宽度进行了检验，检验结果合格，检验员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查到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.3.30日钢制承插焊管件原材料验收记录，规格6.5X750，材质06Cr19Ni10，对外观、化学成分、力学性能、厚度、宽度进行了检验，检验结果合格，检验员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查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.4.6日3PE防腐管原材料验收记录，规格325X8，对外观、厚度、化学成分、力学性能进行了检验，检验结果合格，检验员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查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.4.6日保温管原材料验收记录，规格219X6，对外观、厚度、化学成分、力学性能进行了检验，检验结果合格，检验员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0B0E2D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查</w:t>
            </w:r>
            <w:r w:rsidR="00D93C8F" w:rsidRPr="000B0E2D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.3.12日无缝钢管原材料验收记录，规格Φ219X6，对外观、厚度、化学成分、力学性能进行了检验，检</w:t>
            </w:r>
            <w:r w:rsidR="000B0E2D" w:rsidRPr="000B0E2D">
              <w:rPr>
                <w:rFonts w:ascii="华文楷体" w:eastAsia="华文楷体" w:hAnsi="华文楷体" w:hint="eastAsia"/>
                <w:sz w:val="24"/>
                <w:szCs w:val="24"/>
              </w:rPr>
              <w:t>验结果合格，检验员张振</w:t>
            </w: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0B0E2D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查</w:t>
            </w:r>
            <w:r w:rsidR="00D93C8F" w:rsidRPr="000B0E2D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.3.10日法兰验收记录，规格DN400，对外观、厚度、化学成分、力学性能进行了检验，检验结果合格，检验员</w:t>
            </w:r>
            <w:r w:rsidR="000B0E2D" w:rsidRPr="000B0E2D">
              <w:rPr>
                <w:rFonts w:ascii="华文楷体" w:eastAsia="华文楷体" w:hAnsi="华文楷体" w:hint="eastAsia"/>
                <w:sz w:val="24"/>
                <w:szCs w:val="24"/>
              </w:rPr>
              <w:t>张振</w:t>
            </w: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0B0E2D" w:rsidRDefault="00951F52" w:rsidP="00D93C8F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400" w:lineRule="exact"/>
              <w:ind w:leftChars="51" w:left="107" w:firstLineChars="150" w:firstLine="36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现场提供了供方钢制承插焊管</w:t>
            </w:r>
            <w:proofErr w:type="gramStart"/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件质量</w:t>
            </w:r>
            <w:proofErr w:type="gramEnd"/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证明书、钢管质量证明书、法兰产品质量证明书、管道产品质量证明书。</w:t>
            </w:r>
          </w:p>
          <w:p w:rsidR="00951F52" w:rsidRPr="000B0E2D" w:rsidRDefault="00951F52" w:rsidP="00D93C8F">
            <w:pPr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951F52" w:rsidRPr="000B0E2D" w:rsidRDefault="00951F52" w:rsidP="00D93C8F">
            <w:pPr>
              <w:widowControl/>
              <w:numPr>
                <w:ilvl w:val="0"/>
                <w:numId w:val="4"/>
              </w:numPr>
              <w:spacing w:line="400" w:lineRule="exact"/>
              <w:jc w:val="left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过程检验：检验依据：</w:t>
            </w:r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检验</w:t>
            </w:r>
            <w:proofErr w:type="gramStart"/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员依据</w:t>
            </w:r>
            <w:proofErr w:type="gramEnd"/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检验规范和图纸进行检验。</w:t>
            </w:r>
          </w:p>
          <w:p w:rsidR="00951F52" w:rsidRPr="000B0E2D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提供机加工检验记录，</w:t>
            </w:r>
          </w:p>
          <w:p w:rsidR="009F6B9E" w:rsidRPr="00D93C8F" w:rsidRDefault="009F6B9E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抽查2020.5.8日锻制90°承插弯头3000DN50X50成品检验记录，材质20#，对承插孔径、流通孔径、孔壁厚、本体壁厚、孔深度等进行了检验，结果合格，检验员孙建良。</w:t>
            </w:r>
          </w:p>
          <w:p w:rsidR="000C1700" w:rsidRDefault="000C1700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lastRenderedPageBreak/>
              <w:t>抽查2020.6.2日DN150PN10PL 锻制法兰机加检验记录，对外径、内径、高度、台高、时间、</w:t>
            </w:r>
            <w:proofErr w:type="gramStart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台径进行</w:t>
            </w:r>
            <w:proofErr w:type="gramEnd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了检验，结果合格，检验员李义胜。</w:t>
            </w:r>
          </w:p>
          <w:p w:rsidR="00392B11" w:rsidRPr="00D93C8F" w:rsidRDefault="00392B11" w:rsidP="00392B11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2020.6.3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 xml:space="preserve">日DN150PN10PL </w:t>
            </w:r>
            <w:r w:rsidR="00C94316">
              <w:rPr>
                <w:rFonts w:ascii="华文楷体" w:eastAsia="华文楷体" w:hAnsi="华文楷体" w:cs="Arial" w:hint="eastAsia"/>
                <w:sz w:val="24"/>
                <w:szCs w:val="24"/>
              </w:rPr>
              <w:t>锻制法兰机加检验记录，对孔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径、</w:t>
            </w:r>
            <w:r w:rsidR="00C94316">
              <w:rPr>
                <w:rFonts w:ascii="华文楷体" w:eastAsia="华文楷体" w:hAnsi="华文楷体" w:cs="Arial" w:hint="eastAsia"/>
                <w:sz w:val="24"/>
                <w:szCs w:val="24"/>
              </w:rPr>
              <w:t>孔中心直径、孔距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进行了检验，结果合格，检验员李义胜。</w:t>
            </w:r>
          </w:p>
          <w:p w:rsidR="00951F52" w:rsidRPr="00D93C8F" w:rsidRDefault="00951F52" w:rsidP="00A05657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 w:rsidR="00D93C8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.4.7日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DN</w:t>
            </w:r>
            <w:proofErr w:type="gramStart"/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200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×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200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×</w:t>
            </w:r>
            <w:proofErr w:type="gramEnd"/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10/10三通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热处理检验记录，对正火温度、时间、回火温度、表面质量进行了检验，结果合格，检验员</w:t>
            </w:r>
            <w:r w:rsidR="00150775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孙健良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查到</w:t>
            </w:r>
            <w:r w:rsidR="00D93C8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.4.3日DN200-10-15弯头力学性能试验报告，对屈服强度、抗拉强度、延伸率、冲击性等进行了检验，结果合格，检验员</w:t>
            </w:r>
            <w:r w:rsidR="00150775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孙健良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查到</w:t>
            </w:r>
            <w:r w:rsidR="00D93C8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.1</w:t>
            </w:r>
            <w:r w:rsidR="00297433">
              <w:rPr>
                <w:rFonts w:ascii="华文楷体" w:eastAsia="华文楷体" w:hAnsi="华文楷体" w:cs="Arial" w:hint="eastAsia"/>
                <w:sz w:val="24"/>
                <w:szCs w:val="24"/>
              </w:rPr>
              <w:t>.</w:t>
            </w:r>
            <w:r w:rsidR="00D93C8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7日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DN</w:t>
            </w:r>
            <w:proofErr w:type="gramStart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6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00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×6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00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×</w:t>
            </w:r>
            <w:proofErr w:type="gramEnd"/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1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/1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2三通力学性能试验报告，对屈服强度、抗拉强度、延伸率、冲击性等进行了检验，结果合格，结果合格，检验员</w:t>
            </w:r>
            <w:r w:rsidR="00150775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孙健良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A05657" w:rsidRDefault="00951F52" w:rsidP="00D93C8F">
            <w:pPr>
              <w:spacing w:line="400" w:lineRule="exact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color w:val="FF0000"/>
                <w:sz w:val="24"/>
                <w:szCs w:val="24"/>
              </w:rPr>
              <w:t>（</w:t>
            </w:r>
            <w:r w:rsidRPr="00A05657">
              <w:rPr>
                <w:rFonts w:ascii="华文楷体" w:eastAsia="华文楷体" w:hAnsi="华文楷体" w:cs="Arial" w:hint="eastAsia"/>
                <w:sz w:val="24"/>
                <w:szCs w:val="24"/>
              </w:rPr>
              <w:t>三）成品检验：检验依据成品检验规范、图纸、国标，</w:t>
            </w:r>
          </w:p>
          <w:p w:rsidR="00951F52" w:rsidRPr="00A05657" w:rsidRDefault="00951F52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A05657">
              <w:rPr>
                <w:rFonts w:ascii="华文楷体" w:eastAsia="华文楷体" w:hAnsi="华文楷体" w:cs="Arial" w:hint="eastAsia"/>
                <w:sz w:val="24"/>
                <w:szCs w:val="24"/>
              </w:rPr>
              <w:t>提供成品检验单，</w:t>
            </w:r>
          </w:p>
          <w:p w:rsidR="009F6B9E" w:rsidRDefault="009F6B9E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抽查2020.5.27日法兰成品检验记录，对外径、内径、高度、台高、时间、台径、孔中心距进行了检验，结果合格，检验</w:t>
            </w:r>
            <w:proofErr w:type="gramStart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员丁延霞</w:t>
            </w:r>
            <w:proofErr w:type="gramEnd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 xml:space="preserve"> 。</w:t>
            </w:r>
          </w:p>
          <w:p w:rsidR="00C94316" w:rsidRPr="00D93C8F" w:rsidRDefault="00C94316" w:rsidP="00C94316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2020.6.4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日法兰成品检验记录，对外径、内径、高度、台高、时间、台径、孔中心距进行了检验，结果合格，检验员李义胜 。</w:t>
            </w:r>
          </w:p>
          <w:p w:rsidR="00951F52" w:rsidRDefault="00951F52" w:rsidP="00975DD9">
            <w:pPr>
              <w:spacing w:line="400" w:lineRule="exact"/>
              <w:ind w:firstLineChars="250" w:firstLine="60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2020.3.16日无缝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弯头3000DN50X50成品检验记录，材质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P91，对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、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产品的外径、中心至端面、坡口角度、钝边、壁厚、圆度、标识、硬度、表面质量等进行了检验，结果合格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，结果合格，检验员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 xml:space="preserve"> 张振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975DD9" w:rsidRDefault="00C94316" w:rsidP="00975DD9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2020.6.12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日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钢制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无缝弯头3000DN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150  II-7-20φ114*7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成品检验记录，材质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20#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，对、产品的外径、中心至端面、坡口角度、钝边、壁厚、圆度、标识、硬度、表面质量等进行了检验，结果合格，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lastRenderedPageBreak/>
              <w:t>结果合格，检验员 张振。</w:t>
            </w:r>
          </w:p>
          <w:p w:rsidR="00951F52" w:rsidRPr="00975DD9" w:rsidRDefault="00951F52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 w:rsidR="00D93C8F"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.3.11日DN600-11-P91弯头成品检验记录，产品名称钢制无缝弯头，数量5，对产品的外径、中心至端面、坡口角度、钝边、壁厚、圆度、标识、表面质量等进行了检验，结果合格，检验员</w:t>
            </w:r>
            <w:r w:rsidR="00150775"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孙健良</w:t>
            </w:r>
            <w:r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2020.5.10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日三通成品检验记录，规格DN</w:t>
            </w:r>
            <w:proofErr w:type="gramStart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300X300X</w:t>
            </w:r>
            <w:proofErr w:type="gramEnd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10/10，数量5，执行标准GB5310，对产品的坡口外径、中心至端面、坡口角度、钝边、壁厚、圆度、Q、P、表面质量、标识等进行了检验，结果合格，检验员。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张振</w:t>
            </w:r>
          </w:p>
          <w:p w:rsidR="000C1700" w:rsidRPr="00D93C8F" w:rsidRDefault="000C1700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抽查2020.6.1</w:t>
            </w:r>
            <w:r w:rsidR="001C255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6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日有缝弯头成品检验记录，规格</w:t>
            </w:r>
            <w:r w:rsidR="001C255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DN600-9-xX70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，数量5，执行标准，对产品的坡口外径、中心至端面、坡口角度、钝边、壁厚、圆度、Q、P、表面质量、标识等进行了检验，结果合格，检验员。张振</w:t>
            </w:r>
          </w:p>
          <w:p w:rsidR="00951F52" w:rsidRPr="00A05657" w:rsidRDefault="00951F52" w:rsidP="00A05657">
            <w:pPr>
              <w:spacing w:line="400" w:lineRule="exact"/>
              <w:ind w:firstLineChars="350" w:firstLine="84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A05657">
              <w:rPr>
                <w:rFonts w:ascii="华文楷体" w:eastAsia="华文楷体" w:hAnsi="华文楷体" w:cs="Arial" w:hint="eastAsia"/>
                <w:sz w:val="24"/>
                <w:szCs w:val="24"/>
              </w:rPr>
              <w:t>另外提供《产品质量证明书》多份，每批出厂附带。</w:t>
            </w:r>
          </w:p>
          <w:p w:rsidR="00951F52" w:rsidRPr="00A05657" w:rsidRDefault="00951F52" w:rsidP="00D93C8F">
            <w:pPr>
              <w:spacing w:line="400" w:lineRule="exact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A05657">
              <w:rPr>
                <w:rFonts w:ascii="华文楷体" w:eastAsia="华文楷体" w:hAnsi="华文楷体" w:cs="Arial" w:hint="eastAsia"/>
                <w:sz w:val="24"/>
                <w:szCs w:val="24"/>
              </w:rPr>
              <w:t xml:space="preserve"> (四)产品销售过程的检验：</w:t>
            </w:r>
          </w:p>
          <w:p w:rsidR="00951F52" w:rsidRPr="008F2FE1" w:rsidRDefault="00951F52" w:rsidP="00D93C8F">
            <w:pPr>
              <w:spacing w:line="400" w:lineRule="exact"/>
              <w:ind w:rightChars="-3" w:right="-6" w:firstLine="482"/>
              <w:rPr>
                <w:rFonts w:ascii="华文楷体" w:eastAsia="华文楷体" w:hAnsi="华文楷体"/>
                <w:sz w:val="24"/>
                <w:szCs w:val="24"/>
              </w:rPr>
            </w:pP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951F52" w:rsidRPr="008F2FE1" w:rsidRDefault="00951F52" w:rsidP="00D93C8F">
            <w:pPr>
              <w:spacing w:line="400" w:lineRule="exact"/>
              <w:ind w:rightChars="-3" w:right="-6" w:firstLine="482"/>
              <w:rPr>
                <w:rFonts w:ascii="华文楷体" w:eastAsia="华文楷体" w:hAnsi="华文楷体"/>
                <w:sz w:val="24"/>
                <w:szCs w:val="24"/>
              </w:rPr>
            </w:pP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抽见：</w:t>
            </w:r>
            <w:r w:rsidR="00D93C8F" w:rsidRPr="008F2FE1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年3</w:t>
            </w:r>
            <w:r w:rsidR="00262BBB">
              <w:rPr>
                <w:rFonts w:ascii="华文楷体" w:eastAsia="华文楷体" w:hAnsi="华文楷体" w:hint="eastAsia"/>
                <w:sz w:val="24"/>
                <w:szCs w:val="24"/>
              </w:rPr>
              <w:t>、2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月18日、</w:t>
            </w:r>
            <w:r w:rsidR="00D93C8F" w:rsidRPr="008F2FE1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年3月22日、</w:t>
            </w:r>
            <w:r w:rsidR="00D93C8F" w:rsidRPr="008F2FE1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年4月</w:t>
            </w:r>
            <w:r w:rsidR="00262BBB">
              <w:rPr>
                <w:rFonts w:ascii="华文楷体" w:eastAsia="华文楷体" w:hAnsi="华文楷体" w:hint="eastAsia"/>
                <w:sz w:val="24"/>
                <w:szCs w:val="24"/>
              </w:rPr>
              <w:t>29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日的《销售服务过程检查记录表》，检查考评涉及内容：接单过程、采购过程、检验过程、交付过程、售后服务过程的要求，检查结果符合。</w:t>
            </w:r>
          </w:p>
          <w:p w:rsidR="00951F52" w:rsidRPr="008F2FE1" w:rsidRDefault="00951F52" w:rsidP="00D93C8F">
            <w:pPr>
              <w:spacing w:line="400" w:lineRule="exact"/>
              <w:ind w:rightChars="-3" w:right="-6" w:firstLine="482"/>
              <w:rPr>
                <w:rFonts w:ascii="华文楷体" w:eastAsia="华文楷体" w:hAnsi="华文楷体"/>
                <w:sz w:val="24"/>
                <w:szCs w:val="24"/>
              </w:rPr>
            </w:pP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售后服务客户考核，办公室定期对供销部业务员的售后服务业绩进行考核，办公室采用电话回访的方式进行考评。</w:t>
            </w:r>
          </w:p>
          <w:p w:rsidR="00951F52" w:rsidRPr="008F2FE1" w:rsidRDefault="00951F52" w:rsidP="00D93C8F">
            <w:pPr>
              <w:pStyle w:val="ac"/>
              <w:ind w:left="0" w:firstLine="482"/>
              <w:rPr>
                <w:rFonts w:ascii="华文楷体" w:eastAsia="华文楷体" w:hAnsi="华文楷体"/>
                <w:szCs w:val="24"/>
              </w:rPr>
            </w:pPr>
            <w:r w:rsidRPr="008F2FE1">
              <w:rPr>
                <w:rFonts w:ascii="华文楷体" w:eastAsia="华文楷体" w:hAnsi="华文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 w:rsidR="00951F52" w:rsidRPr="008F2FE1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8F2FE1">
              <w:rPr>
                <w:rFonts w:ascii="华文楷体" w:eastAsia="华文楷体" w:hAnsi="华文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</w:t>
            </w:r>
            <w:r w:rsidRPr="008F2FE1">
              <w:rPr>
                <w:rFonts w:ascii="华文楷体" w:eastAsia="华文楷体" w:hAnsi="华文楷体" w:cs="Arial" w:hint="eastAsia"/>
                <w:sz w:val="24"/>
                <w:szCs w:val="24"/>
              </w:rPr>
              <w:lastRenderedPageBreak/>
              <w:t>能交付，确保能满足顾客对产品的质量要求。</w:t>
            </w:r>
          </w:p>
          <w:p w:rsidR="00262BBB" w:rsidRPr="008F2FE1" w:rsidRDefault="00951F52" w:rsidP="00A05657">
            <w:pPr>
              <w:spacing w:line="400" w:lineRule="exact"/>
              <w:ind w:firstLineChars="150" w:firstLine="36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8F2FE1">
              <w:rPr>
                <w:rFonts w:ascii="华文楷体" w:eastAsia="华文楷体" w:hAnsi="华文楷体" w:cs="Arial" w:hint="eastAsia"/>
                <w:sz w:val="24"/>
                <w:szCs w:val="24"/>
              </w:rPr>
              <w:t>公司产品和销售服务的监视和测量控制基本符合规定要求。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lastRenderedPageBreak/>
              <w:t>不合格品控制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311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t>Q8.7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951F52" w:rsidRPr="00D93C8F" w:rsidRDefault="00951F52" w:rsidP="00D93C8F">
            <w:pPr>
              <w:tabs>
                <w:tab w:val="left" w:pos="1600"/>
              </w:tabs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作出</w:t>
            </w:r>
            <w:proofErr w:type="gramEnd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生产过程中及产成品发现的不合格品</w:t>
            </w:r>
            <w:r w:rsidR="0065668C">
              <w:rPr>
                <w:rFonts w:ascii="华文楷体" w:eastAsia="华文楷体" w:hAnsi="华文楷体" w:cs="宋体" w:hint="eastAsia"/>
                <w:sz w:val="24"/>
                <w:szCs w:val="24"/>
              </w:rPr>
              <w:t>及时进行了返工/返修，合格后放行到下个工序，但是未能保留记录，进行了</w:t>
            </w:r>
            <w:r w:rsidR="001132EE">
              <w:rPr>
                <w:rFonts w:ascii="华文楷体" w:eastAsia="华文楷体" w:hAnsi="华文楷体" w:cs="宋体" w:hint="eastAsia"/>
                <w:sz w:val="24"/>
                <w:szCs w:val="24"/>
              </w:rPr>
              <w:t>交流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t>环境因素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t>危险源</w:t>
            </w:r>
          </w:p>
        </w:tc>
        <w:tc>
          <w:tcPr>
            <w:tcW w:w="1311" w:type="dxa"/>
          </w:tcPr>
          <w:p w:rsidR="00951F52" w:rsidRPr="0013153A" w:rsidRDefault="00951F52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t>E</w:t>
            </w:r>
            <w:r>
              <w:rPr>
                <w:rFonts w:ascii="楷体" w:eastAsia="楷体" w:hAnsi="楷体" w:hint="eastAsia"/>
                <w:bCs/>
                <w:szCs w:val="24"/>
              </w:rPr>
              <w:t>O</w:t>
            </w:r>
            <w:r w:rsidRPr="0013153A">
              <w:rPr>
                <w:rFonts w:ascii="楷体" w:eastAsia="楷体" w:hAnsi="楷体" w:hint="eastAsia"/>
                <w:bCs/>
                <w:szCs w:val="24"/>
              </w:rPr>
              <w:t>6.1.2</w:t>
            </w:r>
          </w:p>
        </w:tc>
        <w:tc>
          <w:tcPr>
            <w:tcW w:w="10738" w:type="dxa"/>
          </w:tcPr>
          <w:p w:rsidR="00951F52" w:rsidRPr="00D93C8F" w:rsidRDefault="00951F52" w:rsidP="00D93C8F">
            <w:pPr>
              <w:snapToGrid w:val="0"/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现场提供了《环境因素的识别、评价控制程序》、《危险源辨识、风险评价和控制措施确定控制程序》，对环境因素、危险源的识别、评价结果、控制手段等做出了规定。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951F52" w:rsidRPr="00D93C8F" w:rsidRDefault="00951F52" w:rsidP="00D93C8F">
            <w:pPr>
              <w:spacing w:line="400" w:lineRule="exact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　　部门负责人介绍了对环境因素、危险源进行了辨识，考虑了三种时态，过去、现在和将来，三种状态，正常、异常和紧急，按照办公过程及检验工作过程等进行了辨识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查《质检部环境因素识别评价表》，对本部门办公和检验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检验产品批量不合格造成的资源消耗等环境因素。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部涉及</w:t>
            </w:r>
            <w:proofErr w:type="gramEnd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查《危险源辨识及风险评价表》，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部门：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质检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部，识别了办公过程中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垃圾不理不及时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可能导致的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疾病传染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、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人离开未断电源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可能导致的</w:t>
            </w:r>
            <w:proofErr w:type="gramStart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的</w:t>
            </w:r>
            <w:proofErr w:type="gramEnd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火灾、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违规试验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可能导致的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人身伤害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等危险源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lastRenderedPageBreak/>
              <w:t>查到：《不可接受风险清单》，质检</w:t>
            </w:r>
            <w:proofErr w:type="gramStart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部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、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火灾。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对于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951F52" w:rsidRPr="0013153A" w:rsidRDefault="00951F52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t>E</w:t>
            </w:r>
            <w:r>
              <w:rPr>
                <w:rFonts w:ascii="楷体" w:eastAsia="楷体" w:hAnsi="楷体" w:hint="eastAsia"/>
                <w:bCs/>
                <w:szCs w:val="24"/>
              </w:rPr>
              <w:t>O</w:t>
            </w:r>
            <w:r w:rsidRPr="0013153A">
              <w:rPr>
                <w:rFonts w:ascii="楷体" w:eastAsia="楷体" w:hAnsi="楷体" w:hint="eastAsia"/>
                <w:bCs/>
                <w:szCs w:val="24"/>
              </w:rPr>
              <w:t>8.1</w:t>
            </w:r>
          </w:p>
        </w:tc>
        <w:tc>
          <w:tcPr>
            <w:tcW w:w="10738" w:type="dxa"/>
          </w:tcPr>
          <w:p w:rsidR="00951F52" w:rsidRPr="00D93C8F" w:rsidRDefault="00951F52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编制了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《运行控制程序》</w:t>
            </w: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等。</w:t>
            </w:r>
          </w:p>
          <w:p w:rsidR="00951F52" w:rsidRPr="00D93C8F" w:rsidRDefault="00951F52" w:rsidP="00D93C8F">
            <w:pPr>
              <w:spacing w:line="400" w:lineRule="exact"/>
              <w:ind w:firstLineChars="164" w:firstLine="394"/>
              <w:rPr>
                <w:rFonts w:ascii="华文楷体" w:eastAsia="华文楷体" w:hAnsi="华文楷体" w:cs="楷体"/>
                <w:bCs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 xml:space="preserve"> 1.</w:t>
            </w:r>
            <w:r w:rsidRPr="00D93C8F">
              <w:rPr>
                <w:rFonts w:ascii="华文楷体" w:eastAsia="华文楷体" w:hAnsi="华文楷体" w:cs="楷体" w:hint="eastAsia"/>
                <w:bCs/>
                <w:sz w:val="24"/>
                <w:szCs w:val="24"/>
              </w:rPr>
              <w:t>主要是加强防火管理，防止火灾事故的发生，现场未发现火灾隐患。</w:t>
            </w:r>
          </w:p>
          <w:p w:rsidR="00951F52" w:rsidRPr="00D93C8F" w:rsidRDefault="00951F52" w:rsidP="00D93C8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2.检验过程中使用的水电纸等资源，要求检验人员尽量做到节约用电、用水、用纸、尽量使用双面纸。</w:t>
            </w:r>
          </w:p>
          <w:p w:rsidR="00951F52" w:rsidRPr="00D93C8F" w:rsidRDefault="00951F52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4.定期检查办公室电线、开关的安全性。</w:t>
            </w:r>
          </w:p>
          <w:p w:rsidR="00951F52" w:rsidRPr="008F2FE1" w:rsidRDefault="00951F52" w:rsidP="00D93C8F">
            <w:pPr>
              <w:spacing w:line="400" w:lineRule="exact"/>
              <w:ind w:rightChars="-3" w:right="-6"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bCs/>
                <w:sz w:val="24"/>
                <w:szCs w:val="24"/>
              </w:rPr>
              <w:t>5.检验员到现场检验时穿戴劳保用品，</w:t>
            </w: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遵守公司的各项环境和职业健康与安全管理制度。X射线检测设备、超声波探伤</w:t>
            </w:r>
            <w:r w:rsidRPr="008F2FE1">
              <w:rPr>
                <w:rFonts w:ascii="华文楷体" w:eastAsia="华文楷体" w:hAnsi="华文楷体" w:cs="楷体" w:hint="eastAsia"/>
                <w:sz w:val="24"/>
                <w:szCs w:val="24"/>
              </w:rPr>
              <w:t>设备在密闭的检验室内，操作时关门，</w:t>
            </w:r>
            <w:proofErr w:type="gramStart"/>
            <w:r w:rsidRPr="008F2FE1">
              <w:rPr>
                <w:rFonts w:ascii="华文楷体" w:eastAsia="华文楷体" w:hAnsi="华文楷体" w:cs="楷体" w:hint="eastAsia"/>
                <w:sz w:val="24"/>
                <w:szCs w:val="24"/>
              </w:rPr>
              <w:t>检验员穿工作服</w:t>
            </w:r>
            <w:proofErr w:type="gramEnd"/>
            <w:r w:rsidRPr="008F2FE1">
              <w:rPr>
                <w:rFonts w:ascii="华文楷体" w:eastAsia="华文楷体" w:hAnsi="华文楷体" w:cs="楷体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rightChars="-3" w:right="-6"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6.使用电子仪器检验时先检查电器的安全性，操作检验设备时注意</w:t>
            </w:r>
            <w:proofErr w:type="gramStart"/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不</w:t>
            </w:r>
            <w:proofErr w:type="gramEnd"/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碰伤、压伤。</w:t>
            </w:r>
          </w:p>
          <w:p w:rsidR="00951F52" w:rsidRDefault="00951F52" w:rsidP="00D93C8F">
            <w:pPr>
              <w:spacing w:line="400" w:lineRule="exact"/>
              <w:ind w:firstLine="421"/>
              <w:rPr>
                <w:rFonts w:ascii="华文楷体" w:eastAsia="华文楷体" w:hAnsi="华文楷体" w:cs="楷体" w:hint="eastAsia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7.试验样品回用，不排放，检验时发现的废品由生产技术部统一处理。</w:t>
            </w:r>
          </w:p>
          <w:p w:rsidR="001132EE" w:rsidRPr="00D93C8F" w:rsidRDefault="001132EE" w:rsidP="00D93C8F">
            <w:pPr>
              <w:spacing w:line="400" w:lineRule="exact"/>
              <w:ind w:firstLine="421"/>
              <w:rPr>
                <w:rFonts w:ascii="华文楷体" w:eastAsia="华文楷体" w:hAnsi="华文楷体" w:cs="宋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楷体" w:hint="eastAsia"/>
                <w:sz w:val="24"/>
                <w:szCs w:val="24"/>
              </w:rPr>
              <w:t>部门运行控制基本符合要求，待疫情结束后进一步现场观察审核。</w:t>
            </w:r>
            <w:bookmarkStart w:id="0" w:name="_GoBack"/>
            <w:bookmarkEnd w:id="0"/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5F522D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5F522D">
              <w:rPr>
                <w:rFonts w:ascii="楷体" w:eastAsia="楷体" w:hAnsi="楷体" w:hint="eastAsia"/>
                <w:bCs/>
                <w:szCs w:val="24"/>
              </w:rPr>
              <w:t>应急准备和相应</w:t>
            </w:r>
          </w:p>
        </w:tc>
        <w:tc>
          <w:tcPr>
            <w:tcW w:w="1311" w:type="dxa"/>
          </w:tcPr>
          <w:p w:rsidR="00951F52" w:rsidRPr="005F522D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5F522D">
              <w:rPr>
                <w:rFonts w:ascii="楷体" w:eastAsia="楷体" w:hAnsi="楷体" w:hint="eastAsia"/>
                <w:bCs/>
                <w:szCs w:val="24"/>
              </w:rPr>
              <w:t>EO8.2</w:t>
            </w:r>
          </w:p>
        </w:tc>
        <w:tc>
          <w:tcPr>
            <w:tcW w:w="10738" w:type="dxa"/>
          </w:tcPr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生产过程中加强用电安全，防止触电事故和火灾事故的发生，安装了漏电保护器。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现场审核时现场查看车间门口灭火器在有效期内（2020.3.18</w:t>
            </w:r>
            <w:r w:rsidR="008F2FE1">
              <w:rPr>
                <w:rFonts w:ascii="华文楷体" w:eastAsia="华文楷体" w:hAnsi="华文楷体" w:cs="宋体" w:hint="eastAsia"/>
                <w:sz w:val="24"/>
                <w:szCs w:val="24"/>
              </w:rPr>
              <w:t>购买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）。  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生产现场有“禁止吸烟”，“小心触电” 等环保、安全警示标识。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查</w:t>
            </w:r>
            <w:r w:rsidR="008F2FE1" w:rsidRPr="008F2FE1">
              <w:rPr>
                <w:rFonts w:ascii="华文楷体" w:eastAsia="华文楷体" w:hAnsi="华文楷体" w:hint="eastAsia"/>
                <w:sz w:val="24"/>
              </w:rPr>
              <w:t>2020年5月26</w:t>
            </w: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日参加了办公室组织的火灾预案演练，提供了相关记录。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722"/>
        </w:trPr>
        <w:tc>
          <w:tcPr>
            <w:tcW w:w="1809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5F522D" w:rsidRDefault="00951F52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2C60B0">
      <w:pPr>
        <w:rPr>
          <w:rFonts w:ascii="楷体" w:eastAsia="楷体" w:hAnsi="楷体"/>
        </w:rPr>
      </w:pP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 w:rsidSect="003F7CB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9B" w:rsidRDefault="00EF699B">
      <w:r>
        <w:separator/>
      </w:r>
    </w:p>
  </w:endnote>
  <w:endnote w:type="continuationSeparator" w:id="0">
    <w:p w:rsidR="00EF699B" w:rsidRDefault="00E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D05E1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221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221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9B" w:rsidRDefault="00EF699B">
      <w:r>
        <w:separator/>
      </w:r>
    </w:p>
  </w:footnote>
  <w:footnote w:type="continuationSeparator" w:id="0">
    <w:p w:rsidR="00EF699B" w:rsidRDefault="00EF6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EF699B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D4F09"/>
    <w:rsid w:val="000D5401"/>
    <w:rsid w:val="000D697A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F92"/>
    <w:rsid w:val="00145688"/>
    <w:rsid w:val="001456CB"/>
    <w:rsid w:val="001462CD"/>
    <w:rsid w:val="00147EDB"/>
    <w:rsid w:val="00150775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888"/>
    <w:rsid w:val="005C732B"/>
    <w:rsid w:val="005D1D88"/>
    <w:rsid w:val="005D5373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18BE"/>
    <w:rsid w:val="007E483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6662"/>
    <w:rsid w:val="008E792C"/>
    <w:rsid w:val="008F0B04"/>
    <w:rsid w:val="008F2FE1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20CE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684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B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F7C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F7CB9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F7CB9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F7CB9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F7CB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3F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F7CB9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F7C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F7CB9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F7CB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F7CB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F7CB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3F7CB9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3F7CB9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F7CB9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3F7CB9"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7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20</cp:revision>
  <dcterms:created xsi:type="dcterms:W3CDTF">2015-06-17T12:51:00Z</dcterms:created>
  <dcterms:modified xsi:type="dcterms:W3CDTF">2020-10-08T22:55:00Z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