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0020-2023-QEO-2025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陕西智恒数码科技有限责任公司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王蓓蓓</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916100007588268775</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陕西智恒数码科技有限责任公司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西安曲江新区雁翔路旺座曲江K座1601</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西安曲江新区雁翔路旺座曲江K座1601</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计算机应用软件的设计开发；信息系统集成；信息系统运行维护服务；网络设备、音响设备、物联网设备、办公设备、人工智能硬件、幻灯及投影设备、数字视频监控系统的销售；计算机软硬件及辅助设备的零售</w:t>
            </w:r>
          </w:p>
          <w:p w:rsidR="00114DAF">
            <w:pPr>
              <w:snapToGrid w:val="0"/>
              <w:spacing w:line="0" w:lineRule="atLeast"/>
              <w:jc w:val="left"/>
              <w:rPr>
                <w:sz w:val="21"/>
                <w:szCs w:val="21"/>
                <w:lang w:val="en-GB"/>
              </w:rPr>
            </w:pPr>
            <w:r>
              <w:rPr>
                <w:sz w:val="21"/>
                <w:szCs w:val="21"/>
                <w:lang w:val="en-GB"/>
              </w:rPr>
              <w:t>E：计算机应用软件的设计开发；信息系统集成；信息系统运行维护服务；网络设备、音响设备、物联网设备、办公设备、人工智能硬件、幻灯及投影设备、数字视频监控系统的销售；计算机软硬件及辅助设备的零售所涉及场所的相关环境管理活动</w:t>
            </w:r>
          </w:p>
          <w:p w:rsidR="00114DAF">
            <w:pPr>
              <w:snapToGrid w:val="0"/>
              <w:spacing w:line="0" w:lineRule="atLeast"/>
              <w:jc w:val="left"/>
              <w:rPr>
                <w:sz w:val="21"/>
                <w:szCs w:val="21"/>
                <w:lang w:val="en-GB"/>
              </w:rPr>
            </w:pPr>
            <w:r>
              <w:rPr>
                <w:sz w:val="21"/>
                <w:szCs w:val="21"/>
                <w:lang w:val="en-GB"/>
              </w:rPr>
              <w:t>O：计算机应用软件的设计开发；信息系统集成；信息系统运行维护服务；网络设备、音响设备、物联网设备、办公设备、人工智能硬件、幻灯及投影设备、数字视频监控系统的销售；计算机软硬件及辅助设备的零售所涉及场所相关的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陕西智恒数码科技有限责任公司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西安曲江新区雁翔路旺座曲江K座1601</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西安曲江新区雁翔路旺座曲江K座1601</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计算机应用软件的设计开发；信息系统集成；信息系统运行维护服务；网络设备、音响设备、物联网设备、办公设备、人工智能硬件、幻灯及投影设备、数字视频监控系统的销售；计算机软硬件及辅助设备的零售</w:t>
            </w:r>
          </w:p>
          <w:p w:rsidR="00114DAF">
            <w:pPr>
              <w:snapToGrid w:val="0"/>
              <w:spacing w:line="0" w:lineRule="atLeast"/>
              <w:jc w:val="left"/>
              <w:rPr>
                <w:sz w:val="21"/>
                <w:szCs w:val="21"/>
                <w:lang w:val="en-GB"/>
              </w:rPr>
            </w:pPr>
            <w:r>
              <w:rPr>
                <w:sz w:val="21"/>
                <w:szCs w:val="21"/>
                <w:lang w:val="en-GB"/>
              </w:rPr>
              <w:t>E：计算机应用软件的设计开发；信息系统集成；信息系统运行维护服务；网络设备、音响设备、物联网设备、办公设备、人工智能硬件、幻灯及投影设备、数字视频监控系统的销售；计算机软硬件及辅助设备的零售所涉及场所的相关环境管理活动</w:t>
            </w:r>
          </w:p>
          <w:p w:rsidR="00114DAF">
            <w:pPr>
              <w:snapToGrid w:val="0"/>
              <w:spacing w:line="0" w:lineRule="atLeast"/>
              <w:jc w:val="left"/>
              <w:rPr>
                <w:sz w:val="21"/>
                <w:szCs w:val="21"/>
                <w:lang w:val="en-GB"/>
              </w:rPr>
            </w:pPr>
            <w:r>
              <w:rPr>
                <w:sz w:val="21"/>
                <w:szCs w:val="21"/>
                <w:lang w:val="en-GB"/>
              </w:rPr>
              <w:t>O：计算机应用软件的设计开发；信息系统集成；信息系统运行维护服务；网络设备、音响设备、物联网设备、办公设备、人工智能硬件、幻灯及投影设备、数字视频监控系统的销售；计算机软硬件及辅助设备的零售所涉及场所相关的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