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83"/>
        <w:gridCol w:w="1170"/>
        <w:gridCol w:w="6"/>
        <w:gridCol w:w="567"/>
        <w:gridCol w:w="1242"/>
        <w:gridCol w:w="75"/>
        <w:gridCol w:w="622"/>
        <w:gridCol w:w="329"/>
        <w:gridCol w:w="507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新疆贝斯格办公家具有限公司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新疆乌鲁木齐市水磨沟区华凌市场B楼六楼D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18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3076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赵志伟</w:t>
            </w:r>
            <w:bookmarkEnd w:id="2"/>
          </w:p>
        </w:tc>
        <w:tc>
          <w:tcPr>
            <w:tcW w:w="117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13579981051</w:t>
            </w:r>
            <w:bookmarkEnd w:id="3"/>
          </w:p>
        </w:tc>
        <w:tc>
          <w:tcPr>
            <w:tcW w:w="697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830017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最高管理者</w:t>
            </w:r>
          </w:p>
        </w:tc>
        <w:tc>
          <w:tcPr>
            <w:tcW w:w="3076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b w:val="0"/>
                <w:bCs w:val="0"/>
                <w:sz w:val="21"/>
                <w:szCs w:val="21"/>
              </w:rPr>
              <w:t>赵志伟</w:t>
            </w:r>
          </w:p>
        </w:tc>
        <w:tc>
          <w:tcPr>
            <w:tcW w:w="117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697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gw006008@163.com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合同编号</w:t>
            </w:r>
          </w:p>
        </w:tc>
        <w:tc>
          <w:tcPr>
            <w:tcW w:w="3076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0322-2020-QEO</w:t>
            </w:r>
            <w:bookmarkEnd w:id="8"/>
          </w:p>
        </w:tc>
        <w:tc>
          <w:tcPr>
            <w:tcW w:w="117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Q：金属家具、木质家具、不锈钢制品、密集架、保密柜、保险柜、文件柜的销售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E：金属家具、木质家具、不锈钢制品、密集架、保密柜、保险柜、文件柜的销售及相关环境管理活动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O：金属家具、木质家具、不锈钢制品、密集架、保密柜、保险柜、文件柜的销售及相关职业健康安全管理活动</w:t>
            </w:r>
            <w:bookmarkEnd w:id="13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Q：29.12.00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2020年07月06日 下午至2020年07月07日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■普通话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O:29.12.00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13752599673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ISC[S]0262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2625725</wp:posOffset>
                  </wp:positionH>
                  <wp:positionV relativeFrom="paragraph">
                    <wp:posOffset>432435</wp:posOffset>
                  </wp:positionV>
                  <wp:extent cx="1211580" cy="58356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2020.7.5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2020.7.5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2020.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ISC[S]0262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/9.1/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9.1.3/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ISC[S]0262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：目标、方案；基础设施；运行环境；监视和测量资源；环境因素/危险源识别评价；合规义务；法律法规要求；绩效的监视和测量；合规性评价；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2020.7.7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：组织的岗位、职责权限；组织知识；人员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能力；意识；沟通；能力、培训和意识；信息交流、沟通参与和协商；文件化信息；文件总则/管理手册、文件和记录控制；运行控制；内部审核；事件、不合格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纠正措施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/7.1.2/7.1.6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7.2/7.3/7.4/7.5/8.1/8.2/9.2/10.2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ISC[S]0262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组织的岗位、职责权限；目标、方案；环境因素/危险源识别评价；运行的策划和控制；产品和服务要求；外部提供的过程、产品和服务的控制；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服务过程的控制；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标识和可追溯性；产品防护；顾客或外部供方财产；交付后活动；变更的控制；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Q5.3/6.2/8.1/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/8.6/8.7/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ISC[S]0262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8A1FFC"/>
    <w:rsid w:val="2F0A09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2020-07-08T00:29:03Z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