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rFonts w:hint="default"/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附录A</w:t>
      </w:r>
      <w:r>
        <w:rPr>
          <w:rFonts w:hint="eastAsia"/>
          <w:b/>
          <w:bCs/>
          <w:sz w:val="28"/>
          <w:szCs w:val="28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>
      <w:pPr>
        <w:pStyle w:val="3"/>
        <w:spacing w:line="240" w:lineRule="auto"/>
        <w:jc w:val="center"/>
        <w:rPr>
          <w:rFonts w:hint="eastAsia" w:ascii="宋体" w:hAnsi="宋体" w:eastAsia="宋体" w:cs="宋体"/>
          <w:b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卡瓦牙表面硬度检测过程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测量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32"/>
          <w:szCs w:val="32"/>
        </w:rPr>
        <w:t>不确定评定报告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 xml:space="preserve"> GB/T230.1-2018《金属材料 洛氏硬度试验 第1部分 试验方法》</w:t>
      </w:r>
      <w:r>
        <w:rPr>
          <w:rFonts w:hint="default" w:ascii="Times New Roman" w:hAnsi="Times New Roman" w:eastAsia="宋体" w:cs="Times New Roman"/>
          <w:sz w:val="24"/>
          <w:szCs w:val="24"/>
        </w:rPr>
        <w:t>及仪器使用说明书和相关操作规范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进行测量。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1.2、环境条件：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10-35）℃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1.3、检测设备：</w:t>
      </w:r>
      <w:r>
        <w:rPr>
          <w:rFonts w:hint="default" w:ascii="Times New Roman" w:hAnsi="Times New Roman" w:eastAsia="宋体" w:cs="Times New Roman"/>
          <w:sz w:val="24"/>
          <w:szCs w:val="24"/>
        </w:rPr>
        <w:t>洛氏硬度计（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20-70</w:t>
      </w:r>
      <w:r>
        <w:rPr>
          <w:rFonts w:hint="default" w:ascii="Times New Roman" w:hAnsi="Times New Roman" w:eastAsia="宋体" w:cs="Times New Roman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HRC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eastAsia" w:cs="Times New Roman"/>
          <w:sz w:val="24"/>
          <w:szCs w:val="24"/>
          <w:lang w:val="en-US" w:eastAsia="zh-CN"/>
        </w:rPr>
        <w:t>MPEV: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1.5HRC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1.4、被测对象：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硬度(55-62)HRC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720" w:hanging="720" w:hangingChars="300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1.5、测量过程：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首先，将试样制作成表面光洁的平面，选择合适的试验力和压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720" w:hanging="720" w:hangingChars="3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头，确认工作台上清洁无污物，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将被测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物件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稳固放置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在硬度计工作台上，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加载试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720" w:hanging="720" w:hangingChars="3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验力，保载4秒后，缓慢卸除试验力，</w:t>
      </w:r>
      <w:r>
        <w:rPr>
          <w:rFonts w:hint="default" w:ascii="Times New Roman" w:hAnsi="Times New Roman" w:eastAsia="宋体" w:cs="Times New Roman"/>
          <w:sz w:val="24"/>
          <w:szCs w:val="24"/>
        </w:rPr>
        <w:t>读取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硬度计测得的数值即为硬度的测得值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720" w:hanging="720" w:hangingChars="300"/>
        <w:textAlignment w:val="auto"/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记录硬度数据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Chars="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360" w:lineRule="auto"/>
        <w:ind w:firstLine="1320" w:firstLineChars="55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</w:t>
      </w:r>
    </w:p>
    <w:p>
      <w:pPr>
        <w:pStyle w:val="3"/>
        <w:spacing w:line="240" w:lineRule="auto"/>
        <w:ind w:firstLine="1440" w:firstLineChars="600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式中：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硬度检测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</w:rPr>
        <w:t>结果</w:t>
      </w:r>
    </w:p>
    <w:p>
      <w:pPr>
        <w:pStyle w:val="3"/>
        <w:spacing w:line="240" w:lineRule="auto"/>
        <w:ind w:firstLine="2160" w:firstLineChars="9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L----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硬度计的硬度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读数</w:t>
      </w:r>
      <w:r>
        <w:rPr>
          <w:rFonts w:hint="default" w:ascii="Times New Roman" w:hAnsi="Times New Roman" w:eastAsia="宋体" w:cs="Times New Roman"/>
          <w:sz w:val="24"/>
          <w:szCs w:val="24"/>
        </w:rPr>
        <w:t>值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主要来源于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：测量重复性引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的不确定度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025" o:spt="75" type="#_x0000_t75" style="height:16.7pt;width:12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026" o:spt="75" type="#_x0000_t75" style="height:16.7pt;width:12.8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027" o:spt="75" type="#_x0000_t75" style="height:16.7pt;width:1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输入量测量重复性不确定度的来源主要是测量重复性引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做</w:t>
      </w:r>
      <w:r>
        <w:rPr>
          <w:rFonts w:hint="default" w:ascii="Times New Roman" w:hAnsi="Times New Roman" w:eastAsia="宋体" w:cs="Times New Roman"/>
          <w:sz w:val="24"/>
          <w:szCs w:val="24"/>
        </w:rPr>
        <w:t>A类评定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在</w:t>
      </w:r>
      <w:r>
        <w:rPr>
          <w:rFonts w:hint="eastAsia" w:cs="Times New Roman"/>
          <w:sz w:val="24"/>
          <w:szCs w:val="24"/>
          <w:lang w:val="en-US" w:eastAsia="zh-CN"/>
        </w:rPr>
        <w:t>洛氏硬度计</w:t>
      </w:r>
      <w:r>
        <w:rPr>
          <w:rFonts w:hint="default" w:ascii="Times New Roman" w:hAnsi="Times New Roman" w:eastAsia="宋体" w:cs="Times New Roman"/>
          <w:sz w:val="24"/>
          <w:szCs w:val="24"/>
        </w:rPr>
        <w:t>正常工作状态下，同一组人，用同一台设备，在相临近的时间内，对被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检测的</w:t>
      </w:r>
      <w:r>
        <w:rPr>
          <w:rFonts w:hint="eastAsia" w:cs="Times New Roman"/>
          <w:sz w:val="24"/>
          <w:szCs w:val="24"/>
          <w:lang w:val="en-US" w:eastAsia="zh-CN"/>
        </w:rPr>
        <w:t>卡瓦牙表面硬度</w:t>
      </w:r>
      <w:r>
        <w:rPr>
          <w:rFonts w:hint="default" w:ascii="Times New Roman" w:hAnsi="Times New Roman" w:eastAsia="宋体" w:cs="Times New Roman"/>
          <w:sz w:val="24"/>
          <w:szCs w:val="24"/>
        </w:rPr>
        <w:t>连续测量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次，得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个测量数据汇于表1：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3600" w:firstLineChars="15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1:</w:t>
      </w:r>
      <w:r>
        <w:rPr>
          <w:rFonts w:hint="default" w:ascii="Times New Roman" w:hAnsi="Times New Roman" w:eastAsia="宋体" w:cs="Times New Roman"/>
          <w:sz w:val="24"/>
          <w:szCs w:val="24"/>
        </w:rPr>
        <w:t>重复性数据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237" w:leftChars="113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237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252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103" w:leftChars="49"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L(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HRC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)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60.1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60.3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60.3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60.0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60.1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用极差法评定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单个测量值的实验标准差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：</w:t>
      </w:r>
      <w:r>
        <w:rPr>
          <w:rFonts w:hint="default" w:ascii="Times New Roman" w:hAnsi="Times New Roman" w:eastAsia="宋体" w:cs="Times New Roman"/>
          <w:kern w:val="0"/>
          <w:position w:val="-22"/>
          <w:sz w:val="24"/>
          <w:szCs w:val="24"/>
        </w:rPr>
        <w:object>
          <v:shape id="_x0000_i1028" o:spt="75" type="#_x0000_t75" style="height:28pt;width:145.2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9" o:spt="75" type="#_x0000_t75" style="height:17pt;width:12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30" o:spt="75" type="#_x0000_t75" style="height:17pt;width:12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为1组数据的平均值，取n=1）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标准不确定度分量：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1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31" o:spt="75" type="#_x0000_t75" style="height:16.7pt;width:1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6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32" o:spt="75" type="#_x0000_t75" style="height:30pt;width:117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测量设备示值误差引入的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不确定度影响分量</w:t>
      </w:r>
      <w:r>
        <w:rPr>
          <w:rFonts w:hint="default" w:ascii="Times New Roman" w:hAnsi="Times New Roman" w:eastAsia="宋体" w:cs="Times New Roman"/>
          <w:kern w:val="0"/>
          <w:position w:val="-10"/>
          <w:sz w:val="24"/>
          <w:szCs w:val="24"/>
        </w:rPr>
        <w:object>
          <v:shape id="_x0000_i1033" o:spt="75" type="#_x0000_t75" style="height:16.75pt;width:12.8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0">
            <o:LockedField>false</o:LockedField>
          </o:OLEObject>
        </w:object>
      </w:r>
    </w:p>
    <w:p>
      <w:pPr>
        <w:ind w:firstLine="480" w:firstLineChars="200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洛氏硬度计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最大允许误差</w:t>
      </w:r>
      <w:r>
        <w:rPr>
          <w:rFonts w:hint="default" w:ascii="Times New Roman" w:hAnsi="Times New Roman" w:eastAsia="宋体" w:cs="Times New Roman"/>
          <w:sz w:val="24"/>
          <w:szCs w:val="24"/>
        </w:rPr>
        <w:t>为</w:t>
      </w:r>
      <w:r>
        <w:rPr>
          <w:rFonts w:hint="eastAsia" w:cs="Times New Roman"/>
          <w:sz w:val="24"/>
          <w:szCs w:val="24"/>
          <w:lang w:val="en-US" w:eastAsia="zh-CN"/>
        </w:rPr>
        <w:t>MPEV: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1.5HRC,</w:t>
      </w:r>
      <w:r>
        <w:rPr>
          <w:rFonts w:hint="default" w:ascii="Times New Roman" w:hAnsi="Times New Roman" w:eastAsia="宋体" w:cs="Times New Roman"/>
          <w:sz w:val="24"/>
          <w:szCs w:val="24"/>
        </w:rPr>
        <w:t>服从均匀分布</w:t>
      </w:r>
      <w:r>
        <w:rPr>
          <w:rFonts w:hint="eastAsia" w:cs="Times New Roman"/>
          <w:sz w:val="24"/>
          <w:szCs w:val="24"/>
          <w:lang w:val="en-US" w:eastAsia="zh-CN"/>
        </w:rPr>
        <w:t>,半宽a=1.5HRC,</w:t>
      </w: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eastAsia" w:cs="Times New Roman"/>
          <w:sz w:val="24"/>
          <w:szCs w:val="24"/>
          <w:lang w:val="en-US" w:eastAsia="zh-CN"/>
        </w:rPr>
        <w:t>n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m:oMath>
        <m:rad>
          <m:radPr>
            <m:degHide m:val="1"/>
            <m:ctrlPr>
              <w:rPr>
                <w:rFonts w:hint="default" w:ascii="Cambria Math" w:hAnsi="Cambria Math" w:eastAsia="宋体" w:cs="Times New Roman"/>
                <w:sz w:val="24"/>
                <w:szCs w:val="24"/>
              </w:rPr>
            </m:ctrlPr>
          </m:radPr>
          <m:deg>
            <m:ctrlPr>
              <w:rPr>
                <w:rFonts w:hint="default" w:ascii="Cambria Math" w:hAnsi="Cambria Math" w:eastAsia="宋体" w:cs="Times New Roman"/>
                <w:sz w:val="24"/>
                <w:szCs w:val="24"/>
              </w:rPr>
            </m:ctrlPr>
          </m:deg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3</m:t>
            </m:r>
            <m:ctrlPr>
              <w:rPr>
                <w:rFonts w:hint="default" w:ascii="Cambria Math" w:hAnsi="Cambria Math" w:eastAsia="宋体" w:cs="Times New Roman"/>
                <w:sz w:val="24"/>
                <w:szCs w:val="24"/>
              </w:rPr>
            </m:ctrlPr>
          </m:e>
        </m:rad>
      </m:oMath>
      <w:r>
        <w:rPr>
          <w:rFonts w:hint="default" w:ascii="Times New Roman" w:hAnsi="Times New Roman" w:eastAsia="宋体" w:cs="Times New Roman"/>
          <w:sz w:val="24"/>
          <w:szCs w:val="24"/>
        </w:rPr>
        <w:t>，则由设备示值误差引入的不确定分量为：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-142" w:firstLine="2980" w:firstLineChars="1242"/>
        <w:textAlignment w:val="auto"/>
        <w:rPr>
          <w:rFonts w:hint="default" w:ascii="Times New Roman" w:hAnsi="Times New Roman" w:eastAsia="宋体" w:cs="Times New Roman"/>
          <w:i/>
          <w:position w:val="-24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position w:val="-26"/>
          <w:sz w:val="24"/>
          <w:szCs w:val="24"/>
        </w:rPr>
        <w:object>
          <v:shape id="_x0000_i1034" o:spt="75" type="#_x0000_t75" style="height:30pt;width:107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2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标准不确定度汇总表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275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测量重复性所引入的不确定度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0.13HRC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61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0.87HRC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合成标准不确定度可按下式得到：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6"/>
          <w:sz w:val="24"/>
          <w:szCs w:val="24"/>
          <w:vertAlign w:val="subscript"/>
        </w:rPr>
        <w:object>
          <v:shape id="_x0000_i1035" o:spt="75" alt="" type="#_x0000_t75" style="height:23.8pt;width:186.65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4">
            <o:LockedField>false</o:LockedField>
          </o:OLEObject>
        </w:objec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36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2,置信概率 95％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, 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＝2×0.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88HRC</w:t>
      </w:r>
      <w:r>
        <w:rPr>
          <w:rFonts w:hint="default" w:ascii="Times New Roman" w:hAnsi="Times New Roman" w:eastAsia="宋体" w:cs="Times New Roman"/>
          <w:sz w:val="24"/>
          <w:szCs w:val="24"/>
        </w:rPr>
        <w:t>＝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1.76HRC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1.76HRC 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E52F6"/>
    <w:rsid w:val="00037162"/>
    <w:rsid w:val="001E3A13"/>
    <w:rsid w:val="00227CDF"/>
    <w:rsid w:val="00553067"/>
    <w:rsid w:val="00592E16"/>
    <w:rsid w:val="006E25D7"/>
    <w:rsid w:val="00732A29"/>
    <w:rsid w:val="007A44C6"/>
    <w:rsid w:val="00A92CEC"/>
    <w:rsid w:val="00AB15B9"/>
    <w:rsid w:val="00B23EC5"/>
    <w:rsid w:val="00B72BDD"/>
    <w:rsid w:val="00D60E80"/>
    <w:rsid w:val="00E043D6"/>
    <w:rsid w:val="00F55B64"/>
    <w:rsid w:val="00F90B91"/>
    <w:rsid w:val="015416E6"/>
    <w:rsid w:val="01E43D31"/>
    <w:rsid w:val="024025BA"/>
    <w:rsid w:val="02D10F61"/>
    <w:rsid w:val="03075687"/>
    <w:rsid w:val="033C61BB"/>
    <w:rsid w:val="033C6CE8"/>
    <w:rsid w:val="03F5299C"/>
    <w:rsid w:val="0529508E"/>
    <w:rsid w:val="06354F1C"/>
    <w:rsid w:val="0684477D"/>
    <w:rsid w:val="074914CA"/>
    <w:rsid w:val="07813E62"/>
    <w:rsid w:val="07A54DAE"/>
    <w:rsid w:val="082852F7"/>
    <w:rsid w:val="09A43626"/>
    <w:rsid w:val="0A9A5E74"/>
    <w:rsid w:val="0AF125E1"/>
    <w:rsid w:val="0B0B039F"/>
    <w:rsid w:val="0C8C375E"/>
    <w:rsid w:val="0E2137A4"/>
    <w:rsid w:val="0E570075"/>
    <w:rsid w:val="0F334CE9"/>
    <w:rsid w:val="0F492F44"/>
    <w:rsid w:val="0F89424F"/>
    <w:rsid w:val="107F6672"/>
    <w:rsid w:val="10C76CC6"/>
    <w:rsid w:val="11062BEE"/>
    <w:rsid w:val="114B0031"/>
    <w:rsid w:val="117A779E"/>
    <w:rsid w:val="12636A19"/>
    <w:rsid w:val="132F00D6"/>
    <w:rsid w:val="13794216"/>
    <w:rsid w:val="139C6110"/>
    <w:rsid w:val="13AD63AE"/>
    <w:rsid w:val="13CB519A"/>
    <w:rsid w:val="14153FD6"/>
    <w:rsid w:val="150669D4"/>
    <w:rsid w:val="15577EC7"/>
    <w:rsid w:val="159C1D1A"/>
    <w:rsid w:val="1651438D"/>
    <w:rsid w:val="16895B57"/>
    <w:rsid w:val="179C6515"/>
    <w:rsid w:val="183E7280"/>
    <w:rsid w:val="18757966"/>
    <w:rsid w:val="18B23F30"/>
    <w:rsid w:val="1A2A38DE"/>
    <w:rsid w:val="1AE95F4D"/>
    <w:rsid w:val="1AF92720"/>
    <w:rsid w:val="1AFC0AA7"/>
    <w:rsid w:val="1B2A74E6"/>
    <w:rsid w:val="1BE83ECF"/>
    <w:rsid w:val="1D5D7C6E"/>
    <w:rsid w:val="1D99516E"/>
    <w:rsid w:val="1DE85FFF"/>
    <w:rsid w:val="1F755EEE"/>
    <w:rsid w:val="1FA93223"/>
    <w:rsid w:val="20380E11"/>
    <w:rsid w:val="20787783"/>
    <w:rsid w:val="2132520A"/>
    <w:rsid w:val="21BA3713"/>
    <w:rsid w:val="21EB21B9"/>
    <w:rsid w:val="22242A16"/>
    <w:rsid w:val="223F6863"/>
    <w:rsid w:val="2257687F"/>
    <w:rsid w:val="22D65382"/>
    <w:rsid w:val="22DD7592"/>
    <w:rsid w:val="23A5138B"/>
    <w:rsid w:val="24836E05"/>
    <w:rsid w:val="24A97D6A"/>
    <w:rsid w:val="254D786C"/>
    <w:rsid w:val="26520B85"/>
    <w:rsid w:val="266F2FDB"/>
    <w:rsid w:val="2710167F"/>
    <w:rsid w:val="2720587C"/>
    <w:rsid w:val="27DD05D8"/>
    <w:rsid w:val="27DF7713"/>
    <w:rsid w:val="295E52F6"/>
    <w:rsid w:val="29702973"/>
    <w:rsid w:val="2A2A582A"/>
    <w:rsid w:val="2A9F7E91"/>
    <w:rsid w:val="2C1B093A"/>
    <w:rsid w:val="2C7B55AE"/>
    <w:rsid w:val="2CA95F12"/>
    <w:rsid w:val="2CFE7B58"/>
    <w:rsid w:val="2DBB4F6C"/>
    <w:rsid w:val="2DBD3E4F"/>
    <w:rsid w:val="2E5E35F6"/>
    <w:rsid w:val="2EC93DDC"/>
    <w:rsid w:val="2EDF670F"/>
    <w:rsid w:val="2F001AC3"/>
    <w:rsid w:val="2F1E200F"/>
    <w:rsid w:val="2F306C78"/>
    <w:rsid w:val="2F97783C"/>
    <w:rsid w:val="2F985D32"/>
    <w:rsid w:val="2FA50E6E"/>
    <w:rsid w:val="2FC36469"/>
    <w:rsid w:val="30431A30"/>
    <w:rsid w:val="30697684"/>
    <w:rsid w:val="30B30311"/>
    <w:rsid w:val="329B5D42"/>
    <w:rsid w:val="32C755ED"/>
    <w:rsid w:val="34343C2F"/>
    <w:rsid w:val="34785C61"/>
    <w:rsid w:val="349B3CDF"/>
    <w:rsid w:val="34AD43B8"/>
    <w:rsid w:val="35CD24B3"/>
    <w:rsid w:val="36184782"/>
    <w:rsid w:val="362A2DEB"/>
    <w:rsid w:val="37682CFB"/>
    <w:rsid w:val="37A94C31"/>
    <w:rsid w:val="380B5B88"/>
    <w:rsid w:val="39991A6E"/>
    <w:rsid w:val="3A163D1F"/>
    <w:rsid w:val="3A1D0244"/>
    <w:rsid w:val="3AA94754"/>
    <w:rsid w:val="3D6436A5"/>
    <w:rsid w:val="3DA52452"/>
    <w:rsid w:val="3E782D86"/>
    <w:rsid w:val="3E914909"/>
    <w:rsid w:val="3EF73C9A"/>
    <w:rsid w:val="3EFE5EE2"/>
    <w:rsid w:val="3F6318E7"/>
    <w:rsid w:val="407A0847"/>
    <w:rsid w:val="409F2474"/>
    <w:rsid w:val="41D24F23"/>
    <w:rsid w:val="41E35D9C"/>
    <w:rsid w:val="42904D9A"/>
    <w:rsid w:val="42D51AAC"/>
    <w:rsid w:val="43666874"/>
    <w:rsid w:val="43B525C0"/>
    <w:rsid w:val="43EB5300"/>
    <w:rsid w:val="43EB609A"/>
    <w:rsid w:val="444F34BE"/>
    <w:rsid w:val="452D6531"/>
    <w:rsid w:val="45B643FF"/>
    <w:rsid w:val="45FE3658"/>
    <w:rsid w:val="462C7D91"/>
    <w:rsid w:val="46915ADF"/>
    <w:rsid w:val="47A07B51"/>
    <w:rsid w:val="47D62180"/>
    <w:rsid w:val="47E643A1"/>
    <w:rsid w:val="47FA49F3"/>
    <w:rsid w:val="484A2F07"/>
    <w:rsid w:val="487954CE"/>
    <w:rsid w:val="492E08A0"/>
    <w:rsid w:val="493C18BB"/>
    <w:rsid w:val="49680B69"/>
    <w:rsid w:val="4A6377AC"/>
    <w:rsid w:val="4AD918C9"/>
    <w:rsid w:val="4B466D02"/>
    <w:rsid w:val="4C5067A9"/>
    <w:rsid w:val="4CD37E96"/>
    <w:rsid w:val="4DB2248A"/>
    <w:rsid w:val="4E310665"/>
    <w:rsid w:val="4E416634"/>
    <w:rsid w:val="4FDA309F"/>
    <w:rsid w:val="504F5371"/>
    <w:rsid w:val="50730AE5"/>
    <w:rsid w:val="50A07371"/>
    <w:rsid w:val="50C51E4D"/>
    <w:rsid w:val="51B926F9"/>
    <w:rsid w:val="51D71733"/>
    <w:rsid w:val="520B3430"/>
    <w:rsid w:val="526747A8"/>
    <w:rsid w:val="528447F7"/>
    <w:rsid w:val="52A8516D"/>
    <w:rsid w:val="52BA5F3A"/>
    <w:rsid w:val="53BC0C9F"/>
    <w:rsid w:val="54C603E3"/>
    <w:rsid w:val="552B733D"/>
    <w:rsid w:val="55803F4D"/>
    <w:rsid w:val="558744B5"/>
    <w:rsid w:val="55985E5F"/>
    <w:rsid w:val="55B27004"/>
    <w:rsid w:val="55E02218"/>
    <w:rsid w:val="56C26068"/>
    <w:rsid w:val="56C86374"/>
    <w:rsid w:val="57022007"/>
    <w:rsid w:val="57CC2099"/>
    <w:rsid w:val="57EE0F5D"/>
    <w:rsid w:val="58A13279"/>
    <w:rsid w:val="58C70B1F"/>
    <w:rsid w:val="58F90F65"/>
    <w:rsid w:val="59481E06"/>
    <w:rsid w:val="59E404A7"/>
    <w:rsid w:val="5AC6231F"/>
    <w:rsid w:val="5B12033D"/>
    <w:rsid w:val="5B474822"/>
    <w:rsid w:val="5C096AEE"/>
    <w:rsid w:val="5CFC6645"/>
    <w:rsid w:val="5D5F2C23"/>
    <w:rsid w:val="5EAF7D71"/>
    <w:rsid w:val="5EFD54A6"/>
    <w:rsid w:val="6001421E"/>
    <w:rsid w:val="605F0B66"/>
    <w:rsid w:val="608B4C0D"/>
    <w:rsid w:val="60C173E7"/>
    <w:rsid w:val="61513181"/>
    <w:rsid w:val="619B1BCE"/>
    <w:rsid w:val="62484C76"/>
    <w:rsid w:val="6292162C"/>
    <w:rsid w:val="62F42DC0"/>
    <w:rsid w:val="64701F3E"/>
    <w:rsid w:val="64D9267E"/>
    <w:rsid w:val="65A11B1C"/>
    <w:rsid w:val="66345990"/>
    <w:rsid w:val="68255B3B"/>
    <w:rsid w:val="683B1F8B"/>
    <w:rsid w:val="695F0B69"/>
    <w:rsid w:val="6A071061"/>
    <w:rsid w:val="6A2F29AB"/>
    <w:rsid w:val="6A370221"/>
    <w:rsid w:val="6A7D3D26"/>
    <w:rsid w:val="6B33464F"/>
    <w:rsid w:val="6B7A2070"/>
    <w:rsid w:val="6BDE262E"/>
    <w:rsid w:val="6C347AA5"/>
    <w:rsid w:val="6CF710FC"/>
    <w:rsid w:val="6E9F7006"/>
    <w:rsid w:val="6EC916CC"/>
    <w:rsid w:val="6EE7134B"/>
    <w:rsid w:val="6F7F7358"/>
    <w:rsid w:val="6FE36DE5"/>
    <w:rsid w:val="6FFC36C6"/>
    <w:rsid w:val="703F78C8"/>
    <w:rsid w:val="70BE60D8"/>
    <w:rsid w:val="70F02CA1"/>
    <w:rsid w:val="711F53B4"/>
    <w:rsid w:val="72680FAA"/>
    <w:rsid w:val="72D04BE5"/>
    <w:rsid w:val="72D84B70"/>
    <w:rsid w:val="72EF5E54"/>
    <w:rsid w:val="73160F66"/>
    <w:rsid w:val="73361172"/>
    <w:rsid w:val="73B21760"/>
    <w:rsid w:val="745D0E1C"/>
    <w:rsid w:val="74E348BF"/>
    <w:rsid w:val="75925870"/>
    <w:rsid w:val="78201402"/>
    <w:rsid w:val="7824126E"/>
    <w:rsid w:val="78932B85"/>
    <w:rsid w:val="78EB596B"/>
    <w:rsid w:val="79C20835"/>
    <w:rsid w:val="7A347A80"/>
    <w:rsid w:val="7A3757D9"/>
    <w:rsid w:val="7B6C3AFC"/>
    <w:rsid w:val="7BEE7A8A"/>
    <w:rsid w:val="7C3E2CBC"/>
    <w:rsid w:val="7CD935B2"/>
    <w:rsid w:val="7DCC5D84"/>
    <w:rsid w:val="7F7D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2"/>
    <w:qFormat/>
    <w:uiPriority w:val="0"/>
    <w:rPr>
      <w:kern w:val="2"/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0.wmf"/><Relationship Id="rId24" Type="http://schemas.openxmlformats.org/officeDocument/2006/relationships/oleObject" Target="embeddings/oleObject11.bin"/><Relationship Id="rId23" Type="http://schemas.openxmlformats.org/officeDocument/2006/relationships/image" Target="media/image9.wmf"/><Relationship Id="rId22" Type="http://schemas.openxmlformats.org/officeDocument/2006/relationships/oleObject" Target="embeddings/oleObject10.bin"/><Relationship Id="rId21" Type="http://schemas.openxmlformats.org/officeDocument/2006/relationships/image" Target="media/image8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1150</Characters>
  <Lines>9</Lines>
  <Paragraphs>2</Paragraphs>
  <TotalTime>8</TotalTime>
  <ScaleCrop>false</ScaleCrop>
  <LinksUpToDate>false</LinksUpToDate>
  <CharactersWithSpaces>1349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2020-03-30T23:43:00Z</dcterms:created>
  <dc:creator>知足常乐</dc:creator>
  <cp:lastModifiedBy>金银铜铁</cp:lastModifiedBy>
  <dcterms:modified xsi:type="dcterms:W3CDTF">2020-06-30T01:44:41Z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