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■FSMS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1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2" w:name="组织名称"/>
            <w:r>
              <w:rPr>
                <w:rFonts w:ascii="方正仿宋简体" w:eastAsia="方正仿宋简体"/>
                <w:b/>
              </w:rPr>
              <w:t>苏州鲜丰生态农业有限公司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刘朦朦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计量设备（台称）未能提供检定报告。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de-DE"/>
              </w:rPr>
              <w:t>GB/T22000-2006/ISO22000:2005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8.3</w:t>
            </w:r>
            <w:bookmarkStart w:id="3" w:name="_GoBack"/>
            <w:bookmarkEnd w:id="3"/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■专项技术要求：CNCA/CTS 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-2014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食品安全管理体系 运输和储藏企业要求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和CCAA/CTS 12-2014《食品安全管理体系 果蔬生产企业要求》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27341-2009标准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 14881-2013标准   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危害分析与关键控制点（HACCP体系）认证补充要求 1.0相关要求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975D71"/>
    <w:rsid w:val="633651C1"/>
    <w:rsid w:val="73144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ASUS</cp:lastModifiedBy>
  <cp:lastPrinted>2019-05-13T03:02:00Z</cp:lastPrinted>
  <dcterms:modified xsi:type="dcterms:W3CDTF">2020-07-07T02:42:37Z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