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苏州鲜丰生态农业有限公司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sym w:font="Wingdings 2" w:char="0052"/>
            </w:r>
            <w:r>
              <w:rPr>
                <w:rFonts w:hint="eastAsia"/>
                <w:sz w:val="22"/>
                <w:szCs w:val="22"/>
              </w:rPr>
              <w:t>Q：GB/T19001-2016/ISO9001:2015,</w:t>
            </w:r>
            <w:r>
              <w:rPr>
                <w:rFonts w:hint="eastAsia"/>
                <w:sz w:val="22"/>
                <w:szCs w:val="22"/>
              </w:rPr>
              <w:sym w:font="Wingdings 2" w:char="0052"/>
            </w:r>
            <w:r>
              <w:rPr>
                <w:rFonts w:hint="eastAsia"/>
                <w:sz w:val="22"/>
                <w:szCs w:val="22"/>
              </w:rPr>
              <w:t>E：GB/T 24001-2016/ISO14001:2015,</w:t>
            </w:r>
            <w:r>
              <w:rPr>
                <w:rFonts w:hint="eastAsia"/>
                <w:sz w:val="22"/>
                <w:szCs w:val="22"/>
              </w:rPr>
              <w:sym w:font="Wingdings 2" w:char="0052"/>
            </w:r>
            <w:r>
              <w:rPr>
                <w:rFonts w:hint="eastAsia"/>
                <w:sz w:val="22"/>
                <w:szCs w:val="22"/>
              </w:rPr>
              <w:t>O：GB/T45001-2020 / ISO4</w:t>
            </w:r>
            <w:bookmarkStart w:id="4" w:name="_GoBack"/>
            <w:bookmarkEnd w:id="4"/>
            <w:r>
              <w:rPr>
                <w:rFonts w:hint="eastAsia"/>
                <w:sz w:val="22"/>
                <w:szCs w:val="22"/>
              </w:rPr>
              <w:t>5001：2018,</w:t>
            </w:r>
            <w:bookmarkEnd w:id="1"/>
            <w:r>
              <w:rPr>
                <w:rFonts w:hint="eastAsia"/>
                <w:sz w:val="22"/>
                <w:szCs w:val="22"/>
              </w:rPr>
              <w:sym w:font="Wingdings 2" w:char="0052"/>
            </w:r>
            <w:r>
              <w:rPr>
                <w:rFonts w:hint="eastAsia"/>
                <w:sz w:val="22"/>
                <w:szCs w:val="22"/>
              </w:rPr>
              <w:t>GB/T22000-2006/ISO22000:2005</w:t>
            </w:r>
            <w:r>
              <w:rPr>
                <w:rFonts w:hint="eastAsia"/>
                <w:sz w:val="22"/>
                <w:szCs w:val="22"/>
                <w:lang w:eastAsia="zh-CN"/>
              </w:rPr>
              <w:t>，</w:t>
            </w:r>
            <w:r>
              <w:rPr>
                <w:rFonts w:hint="eastAsia"/>
                <w:sz w:val="22"/>
                <w:szCs w:val="22"/>
              </w:rPr>
              <w:t>CNCA/CTS 001</w:t>
            </w:r>
            <w:r>
              <w:rPr>
                <w:rFonts w:hint="eastAsia"/>
                <w:sz w:val="22"/>
                <w:szCs w:val="22"/>
                <w:lang w:val="en-US" w:eastAsia="zh-CN"/>
              </w:rPr>
              <w:t>3</w:t>
            </w:r>
            <w:r>
              <w:rPr>
                <w:rFonts w:hint="eastAsia"/>
                <w:sz w:val="22"/>
                <w:szCs w:val="22"/>
              </w:rPr>
              <w:t>-2014</w:t>
            </w:r>
            <w:r>
              <w:rPr>
                <w:rFonts w:hint="eastAsia"/>
                <w:sz w:val="22"/>
                <w:szCs w:val="22"/>
                <w:lang w:eastAsia="zh-CN"/>
              </w:rPr>
              <w:t>《</w:t>
            </w:r>
            <w:r>
              <w:rPr>
                <w:rFonts w:hint="eastAsia"/>
                <w:sz w:val="22"/>
                <w:szCs w:val="22"/>
                <w:lang w:val="en-US" w:eastAsia="zh-CN"/>
              </w:rPr>
              <w:t>食品安全管理体系 运输和储藏企业要求</w:t>
            </w:r>
            <w:r>
              <w:rPr>
                <w:rFonts w:hint="eastAsia"/>
                <w:sz w:val="22"/>
                <w:szCs w:val="22"/>
                <w:lang w:eastAsia="zh-CN"/>
              </w:rPr>
              <w:t>》</w:t>
            </w:r>
            <w:r>
              <w:rPr>
                <w:rFonts w:hint="eastAsia"/>
                <w:sz w:val="22"/>
                <w:szCs w:val="22"/>
                <w:lang w:val="en-US" w:eastAsia="zh-CN"/>
              </w:rPr>
              <w:t>和CCAA/CTS 12-2014《食品安全管理体系 果蔬生产企业要求》</w:t>
            </w:r>
          </w:p>
        </w:tc>
        <w:tc>
          <w:tcPr>
            <w:tcW w:w="1134" w:type="dxa"/>
            <w:vAlign w:val="center"/>
          </w:tcPr>
          <w:p>
            <w:pPr>
              <w:ind w:left="70" w:leftChars="29"/>
              <w:rPr>
                <w:rFonts w:hint="eastAsia"/>
                <w:sz w:val="22"/>
                <w:szCs w:val="22"/>
              </w:rPr>
            </w:pPr>
            <w:r>
              <w:rPr>
                <w:rFonts w:hint="eastAsia"/>
                <w:sz w:val="22"/>
                <w:szCs w:val="22"/>
              </w:rPr>
              <w:t>合同编号</w:t>
            </w:r>
          </w:p>
        </w:tc>
        <w:tc>
          <w:tcPr>
            <w:tcW w:w="2313" w:type="dxa"/>
            <w:vAlign w:val="center"/>
          </w:tcPr>
          <w:p>
            <w:pPr>
              <w:ind w:left="70" w:leftChars="29"/>
              <w:rPr>
                <w:rFonts w:hint="eastAsia"/>
                <w:sz w:val="22"/>
                <w:szCs w:val="22"/>
              </w:rPr>
            </w:pPr>
            <w:bookmarkStart w:id="2" w:name="合同编号"/>
            <w:r>
              <w:rPr>
                <w:rFonts w:hint="eastAsia"/>
                <w:sz w:val="22"/>
                <w:szCs w:val="22"/>
              </w:rPr>
              <w:t>0320-2020-QEOF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ind w:left="70" w:leftChars="29"/>
              <w:rPr>
                <w:rFonts w:hint="eastAsia"/>
                <w:sz w:val="22"/>
                <w:szCs w:val="22"/>
              </w:rPr>
            </w:pPr>
            <w:bookmarkStart w:id="3" w:name="审核类型ZB"/>
            <w:r>
              <w:rPr>
                <w:rFonts w:hint="eastAsia"/>
                <w:sz w:val="22"/>
                <w:szCs w:val="22"/>
              </w:rPr>
              <w:t>质量管理体系：初次认证第（二）阶段</w:t>
            </w:r>
          </w:p>
          <w:p>
            <w:pPr>
              <w:ind w:left="70" w:leftChars="29"/>
              <w:rPr>
                <w:rFonts w:hint="eastAsia"/>
                <w:sz w:val="22"/>
                <w:szCs w:val="22"/>
              </w:rPr>
            </w:pPr>
            <w:r>
              <w:rPr>
                <w:rFonts w:hint="eastAsia"/>
                <w:sz w:val="22"/>
                <w:szCs w:val="22"/>
              </w:rPr>
              <w:t>环境管理体系：初次认证第（二）阶段</w:t>
            </w:r>
          </w:p>
          <w:p>
            <w:pPr>
              <w:ind w:left="70" w:leftChars="29"/>
              <w:rPr>
                <w:rFonts w:hint="eastAsia"/>
                <w:sz w:val="22"/>
                <w:szCs w:val="22"/>
              </w:rPr>
            </w:pPr>
            <w:r>
              <w:rPr>
                <w:rFonts w:hint="eastAsia"/>
                <w:sz w:val="22"/>
                <w:szCs w:val="22"/>
              </w:rPr>
              <w:t>职业健康安全管理体系：初次认证第（二）阶段</w:t>
            </w:r>
          </w:p>
          <w:p>
            <w:pPr>
              <w:ind w:left="70" w:leftChars="29"/>
              <w:rPr>
                <w:rFonts w:hint="eastAsia"/>
                <w:sz w:val="22"/>
                <w:szCs w:val="22"/>
              </w:rPr>
            </w:pPr>
            <w:r>
              <w:rPr>
                <w:rFonts w:hint="eastAsia"/>
                <w:sz w:val="22"/>
                <w:szCs w:val="22"/>
              </w:rPr>
              <w:t>食品安全管理体系：初次认证第（二）阶段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岳树亮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2020-N1QMS-1261927</w:t>
            </w:r>
          </w:p>
          <w:p>
            <w:pPr>
              <w:snapToGrid w:val="0"/>
              <w:spacing w:line="320" w:lineRule="exact"/>
              <w:ind w:left="1309"/>
              <w:rPr>
                <w:sz w:val="22"/>
                <w:szCs w:val="22"/>
                <w:highlight w:val="none"/>
              </w:rPr>
            </w:pPr>
            <w:r>
              <w:rPr>
                <w:sz w:val="22"/>
                <w:szCs w:val="22"/>
                <w:highlight w:val="none"/>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陈卓琦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2019-N1QMS-2051924</w:t>
            </w:r>
          </w:p>
          <w:p>
            <w:pPr>
              <w:snapToGrid w:val="0"/>
              <w:spacing w:line="320" w:lineRule="exact"/>
              <w:ind w:left="1309"/>
              <w:rPr>
                <w:sz w:val="22"/>
                <w:szCs w:val="22"/>
                <w:highlight w:val="none"/>
              </w:rPr>
            </w:pPr>
            <w:r>
              <w:rPr>
                <w:sz w:val="22"/>
                <w:szCs w:val="22"/>
                <w:highlight w:val="none"/>
              </w:rPr>
              <w:t>2018-N0EMS-2051924</w:t>
            </w:r>
          </w:p>
          <w:p>
            <w:pPr>
              <w:snapToGrid w:val="0"/>
              <w:spacing w:line="320" w:lineRule="exact"/>
              <w:ind w:left="1309"/>
              <w:rPr>
                <w:sz w:val="22"/>
                <w:szCs w:val="22"/>
                <w:highlight w:val="none"/>
              </w:rPr>
            </w:pPr>
            <w:r>
              <w:rPr>
                <w:sz w:val="22"/>
                <w:szCs w:val="22"/>
                <w:highlight w:val="none"/>
              </w:rPr>
              <w:t>2018-N1FSMS-2051924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李青</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2020-N0QMS-1251569</w:t>
            </w:r>
          </w:p>
          <w:p>
            <w:pPr>
              <w:snapToGrid w:val="0"/>
              <w:spacing w:line="320" w:lineRule="exact"/>
              <w:ind w:left="1309"/>
              <w:rPr>
                <w:sz w:val="22"/>
                <w:szCs w:val="22"/>
                <w:highlight w:val="none"/>
              </w:rPr>
            </w:pPr>
            <w:r>
              <w:rPr>
                <w:sz w:val="22"/>
                <w:szCs w:val="22"/>
                <w:highlight w:val="none"/>
              </w:rPr>
              <w:t>2020-N0EMS-1251569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郝本东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2018-N1QMS-2047774</w:t>
            </w:r>
          </w:p>
          <w:p>
            <w:pPr>
              <w:snapToGrid w:val="0"/>
              <w:spacing w:line="320" w:lineRule="exact"/>
              <w:ind w:left="1309"/>
              <w:rPr>
                <w:sz w:val="22"/>
                <w:szCs w:val="22"/>
                <w:highlight w:val="none"/>
              </w:rPr>
            </w:pPr>
            <w:r>
              <w:rPr>
                <w:sz w:val="22"/>
                <w:szCs w:val="22"/>
                <w:highlight w:val="none"/>
              </w:rPr>
              <w:t>2017-N1EMS-3047774</w:t>
            </w:r>
          </w:p>
          <w:p>
            <w:pPr>
              <w:snapToGrid w:val="0"/>
              <w:spacing w:line="320" w:lineRule="exact"/>
              <w:ind w:left="1309"/>
              <w:rPr>
                <w:sz w:val="22"/>
                <w:szCs w:val="22"/>
                <w:highlight w:val="none"/>
              </w:rPr>
            </w:pPr>
            <w:r>
              <w:rPr>
                <w:sz w:val="22"/>
                <w:szCs w:val="22"/>
                <w:highlight w:val="none"/>
              </w:rPr>
              <w:t>2018-N1FSMS-3047774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09699C"/>
    <w:rsid w:val="7CCF2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ASUS</cp:lastModifiedBy>
  <dcterms:modified xsi:type="dcterms:W3CDTF">2020-07-06T06:43:42Z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