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745"/>
        <w:gridCol w:w="9259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财务部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color w:val="FF0000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刘朦朦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gridSpan w:val="2"/>
            <w:vAlign w:val="center"/>
          </w:tcPr>
          <w:p>
            <w:pPr>
              <w:spacing w:before="12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 xml:space="preserve">审核员： </w:t>
            </w:r>
            <w:r>
              <w:rPr>
                <w:rFonts w:hint="eastAsia"/>
                <w:sz w:val="24"/>
                <w:szCs w:val="24"/>
                <w:lang w:eastAsia="zh-CN"/>
              </w:rPr>
              <w:t>张磊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（现场）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岳树亮</w:t>
            </w: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远程）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 审核日期： 2020年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7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gridSpan w:val="2"/>
            <w:vAlign w:val="center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6.1.2 7.1  8.2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eastAsia"/>
              </w:rPr>
              <w:t>危险源辨识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  <w:color w:val="000000"/>
                <w:szCs w:val="21"/>
                <w:lang w:val="en-US" w:eastAsia="zh-CN"/>
              </w:rPr>
              <w:t>O6.1.2 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  <w:lang w:val="en-US" w:eastAsia="zh-CN"/>
              </w:rPr>
              <w:t>如：手册第6.1.2条款、《</w:t>
            </w:r>
            <w:r>
              <w:rPr>
                <w:rFonts w:hint="eastAsia"/>
              </w:rPr>
              <w:t>危险源辨识、风险评价和控制措施的确定程序</w:t>
            </w:r>
            <w:r>
              <w:rPr>
                <w:rFonts w:hint="eastAsia"/>
                <w:lang w:val="en-US" w:eastAsia="zh-CN"/>
              </w:rPr>
              <w:t>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u w:val="none"/>
                <w:vertAlign w:val="baseline"/>
                <w:lang w:val="en-US" w:eastAsia="zh-CN"/>
              </w:rPr>
              <w:t>与</w:t>
            </w:r>
            <w:r>
              <w:rPr>
                <w:rFonts w:hint="eastAsia"/>
                <w:b/>
                <w:bCs/>
                <w:u w:val="none"/>
                <w:vertAlign w:val="baseline"/>
                <w:lang w:val="en-US" w:eastAsia="zh-CN"/>
              </w:rPr>
              <w:t>部门职</w:t>
            </w:r>
            <w:r>
              <w:rPr>
                <w:rFonts w:hint="eastAsia"/>
                <w:b/>
                <w:bCs/>
                <w:szCs w:val="22"/>
                <w:u w:val="none"/>
                <w:vertAlign w:val="baseline"/>
                <w:lang w:val="en-US" w:eastAsia="zh-CN"/>
              </w:rPr>
              <w:t>责相关的主要危险源及其控制</w:t>
            </w: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措施</w:t>
            </w:r>
            <w:r>
              <w:rPr>
                <w:rFonts w:hint="eastAsia"/>
                <w:b/>
                <w:bCs/>
                <w:vertAlign w:val="baseline"/>
                <w:lang w:eastAsia="zh-CN"/>
              </w:rPr>
              <w:t>是</w:t>
            </w:r>
            <w:r>
              <w:rPr>
                <w:rFonts w:hint="eastAsia"/>
                <w:vertAlign w:val="baseline"/>
                <w:lang w:eastAsia="zh-CN"/>
              </w:rPr>
              <w:t>：</w:t>
            </w:r>
          </w:p>
          <w:tbl>
            <w:tblPr>
              <w:tblStyle w:val="6"/>
              <w:tblW w:w="882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31"/>
              <w:gridCol w:w="2280"/>
              <w:gridCol w:w="3600"/>
              <w:gridCol w:w="130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31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/>
                      <w:kern w:val="2"/>
                      <w:szCs w:val="24"/>
                      <w:lang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主要危险源</w:t>
                  </w:r>
                </w:p>
              </w:tc>
              <w:tc>
                <w:tcPr>
                  <w:tcW w:w="2280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  <w:t>状态</w:t>
                  </w:r>
                </w:p>
              </w:tc>
              <w:tc>
                <w:tcPr>
                  <w:tcW w:w="3600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控制措施</w:t>
                  </w:r>
                </w:p>
              </w:tc>
              <w:tc>
                <w:tcPr>
                  <w:tcW w:w="1309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kern w:val="2"/>
                      <w:szCs w:val="24"/>
                      <w:lang w:val="en-US" w:eastAsia="zh-CN"/>
                    </w:rPr>
                    <w:t>责任部门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31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szCs w:val="24"/>
                      <w:highlight w:val="none"/>
                      <w:vertAlign w:val="baseline"/>
                      <w:lang w:val="en-US" w:eastAsia="zh-CN" w:bidi="ar-SA"/>
                    </w:rPr>
                    <w:t>安全用电</w:t>
                  </w:r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4"/>
                      <w:lang w:val="en-GB" w:eastAsia="zh-CN" w:bidi="ar-SA"/>
                    </w:rPr>
                  </w:pPr>
                  <w:r>
                    <w:rPr>
                      <w:rFonts w:hint="default"/>
                      <w:color w:val="000000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  <w:lang w:val="en-US" w:eastAsia="zh-CN"/>
                    </w:rPr>
                    <w:t xml:space="preserve">正常 </w:t>
                  </w:r>
                  <w:r>
                    <w:rPr>
                      <w:rFonts w:hint="default"/>
                      <w:color w:val="000000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  <w:lang w:val="en-US" w:eastAsia="zh-CN"/>
                    </w:rPr>
                    <w:t xml:space="preserve">异常 </w:t>
                  </w:r>
                  <w:r>
                    <w:rPr>
                      <w:rFonts w:hint="default"/>
                      <w:color w:val="000000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  <w:lang w:val="en-US" w:eastAsia="zh-CN"/>
                    </w:rPr>
                    <w:t xml:space="preserve">紧急   </w:t>
                  </w:r>
                </w:p>
              </w:tc>
              <w:tc>
                <w:tcPr>
                  <w:tcW w:w="3600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4"/>
                      <w:lang w:val="en-GB" w:eastAsia="zh-CN" w:bidi="ar-SA"/>
                    </w:rPr>
                  </w:pPr>
                  <w:r>
                    <w:rPr>
                      <w:rFonts w:hint="eastAsia"/>
                      <w:sz w:val="24"/>
                    </w:rPr>
                    <w:t>禁止乱接乱接、日常检查电源线是否老化</w:t>
                  </w:r>
                </w:p>
              </w:tc>
              <w:tc>
                <w:tcPr>
                  <w:tcW w:w="1309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center"/>
                    <w:rPr>
                      <w:rFonts w:hint="eastAsia" w:ascii="宋体" w:hAnsi="宋体" w:eastAsia="宋体" w:cs="Times New Roman"/>
                      <w:kern w:val="2"/>
                      <w:sz w:val="21"/>
                      <w:lang w:val="en-GB" w:eastAsia="zh-CN" w:bidi="ar-SA"/>
                    </w:rPr>
                  </w:pP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>财务部</w:t>
                  </w:r>
                  <w:r>
                    <w:rPr>
                      <w:rFonts w:hint="eastAsia"/>
                      <w:sz w:val="24"/>
                      <w:szCs w:val="24"/>
                    </w:rPr>
                    <w:t xml:space="preserve">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31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eastAsi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szCs w:val="24"/>
                      <w:highlight w:val="none"/>
                      <w:vertAlign w:val="baseline"/>
                      <w:lang w:val="en-US" w:eastAsia="zh-CN" w:bidi="ar-SA"/>
                    </w:rPr>
                    <w:t>火灾</w:t>
                  </w:r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default"/>
                      <w:color w:val="000000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  <w:lang w:val="en-US" w:eastAsia="zh-CN"/>
                    </w:rPr>
                    <w:t xml:space="preserve">正常 </w:t>
                  </w:r>
                  <w:r>
                    <w:rPr>
                      <w:rFonts w:hint="default"/>
                      <w:color w:val="000000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  <w:lang w:val="en-US" w:eastAsia="zh-CN"/>
                    </w:rPr>
                    <w:t xml:space="preserve">异常 </w:t>
                  </w:r>
                  <w:r>
                    <w:rPr>
                      <w:rFonts w:hint="default"/>
                      <w:color w:val="000000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  <w:lang w:val="en-US" w:eastAsia="zh-CN"/>
                    </w:rPr>
                    <w:t xml:space="preserve">紧急   </w:t>
                  </w:r>
                </w:p>
              </w:tc>
              <w:tc>
                <w:tcPr>
                  <w:tcW w:w="3600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sz w:val="24"/>
                    </w:rPr>
                    <w:t>操作现场禁止吸烟</w:t>
                  </w:r>
                  <w:r>
                    <w:rPr>
                      <w:rFonts w:hint="eastAsia"/>
                      <w:sz w:val="24"/>
                      <w:lang w:eastAsia="zh-CN"/>
                    </w:rPr>
                    <w:t>，</w:t>
                  </w:r>
                  <w:r>
                    <w:rPr>
                      <w:rFonts w:hint="eastAsia"/>
                      <w:sz w:val="24"/>
                      <w:lang w:val="en-US" w:eastAsia="zh-CN"/>
                    </w:rPr>
                    <w:t>安全用电</w:t>
                  </w:r>
                </w:p>
              </w:tc>
              <w:tc>
                <w:tcPr>
                  <w:tcW w:w="1309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eastAsia="宋体"/>
                      <w:lang w:val="en-US" w:eastAsia="zh-CN"/>
                    </w:rPr>
                  </w:pP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>财务</w:t>
                  </w:r>
                  <w:r>
                    <w:rPr>
                      <w:rFonts w:hint="eastAsia" w:ascii="宋体" w:hAnsi="宋体"/>
                      <w:lang w:val="en-US" w:eastAsia="zh-CN"/>
                    </w:rPr>
                    <w:t>部</w:t>
                  </w:r>
                </w:p>
              </w:tc>
            </w:tr>
          </w:tbl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color w:val="auto"/>
                <w:lang w:val="en-US" w:eastAsia="zh-CN"/>
              </w:rPr>
              <w:t>资源提供</w:t>
            </w:r>
          </w:p>
        </w:tc>
        <w:tc>
          <w:tcPr>
            <w:tcW w:w="960" w:type="dxa"/>
            <w:vMerge w:val="restart"/>
            <w:vAlign w:val="top"/>
          </w:tcPr>
          <w:p>
            <w:r>
              <w:rPr>
                <w:rFonts w:hint="eastAsia"/>
                <w:color w:val="auto"/>
                <w:lang w:val="en-US" w:eastAsia="zh-CN"/>
              </w:rPr>
              <w:t>O7</w:t>
            </w:r>
            <w:r>
              <w:rPr>
                <w:rFonts w:hint="eastAsia"/>
                <w:color w:val="auto"/>
              </w:rPr>
              <w:t>.</w:t>
            </w:r>
            <w:r>
              <w:rPr>
                <w:rFonts w:hint="eastAsia"/>
                <w:color w:val="auto"/>
                <w:lang w:val="en-US" w:eastAsia="zh-CN"/>
              </w:rPr>
              <w:t>1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文件名称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如：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FE"/>
            </w:r>
            <w:r>
              <w:rPr>
                <w:rFonts w:hint="eastAsia"/>
                <w:color w:val="auto"/>
                <w:lang w:val="en-US" w:eastAsia="zh-CN"/>
              </w:rPr>
              <w:t>手册第4.4.1章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2" w:hRule="atLeast"/>
        </w:trPr>
        <w:tc>
          <w:tcPr>
            <w:tcW w:w="2160" w:type="dxa"/>
            <w:vMerge w:val="continue"/>
            <w:vAlign w:val="top"/>
          </w:tcPr>
          <w:p/>
        </w:tc>
        <w:tc>
          <w:tcPr>
            <w:tcW w:w="960" w:type="dxa"/>
            <w:vMerge w:val="continue"/>
            <w:vAlign w:val="top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运行证据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查看</w:t>
            </w:r>
            <w:r>
              <w:rPr>
                <w:rFonts w:hint="eastAsia"/>
                <w:color w:val="auto"/>
                <w:lang w:val="en-US" w:eastAsia="zh-CN"/>
              </w:rPr>
              <w:t xml:space="preserve">对职业健康安全有关的费用包括： </w:t>
            </w:r>
          </w:p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三同时：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lang w:val="en-US" w:eastAsia="zh-CN"/>
              </w:rPr>
              <w:t xml:space="preserve">安全评价费用 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lang w:val="en-US" w:eastAsia="zh-CN"/>
              </w:rPr>
              <w:t>职业病危害评价费用</w:t>
            </w:r>
          </w:p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 xml:space="preserve">其他：  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FE"/>
            </w:r>
            <w:r>
              <w:rPr>
                <w:rFonts w:hint="eastAsia"/>
                <w:color w:val="auto"/>
                <w:lang w:val="en-US" w:eastAsia="zh-CN"/>
              </w:rPr>
              <w:t xml:space="preserve">体检费 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FE"/>
            </w:r>
            <w:r>
              <w:rPr>
                <w:rFonts w:hint="eastAsia"/>
                <w:color w:val="auto"/>
                <w:lang w:val="en-US" w:eastAsia="zh-CN"/>
              </w:rPr>
              <w:t>安全监测费用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lang w:val="en-US" w:eastAsia="zh-CN"/>
              </w:rPr>
              <w:t xml:space="preserve">特种设备检测费用  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FE"/>
            </w:r>
            <w:r>
              <w:rPr>
                <w:rFonts w:hint="eastAsia"/>
                <w:color w:val="auto"/>
                <w:lang w:val="en-US" w:eastAsia="zh-CN"/>
              </w:rPr>
              <w:t xml:space="preserve">人员资质培训和考试费 </w:t>
            </w:r>
          </w:p>
          <w:p>
            <w:pPr>
              <w:ind w:firstLine="840" w:firstLineChars="400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lang w:val="en-US" w:eastAsia="zh-CN"/>
              </w:rPr>
              <w:t xml:space="preserve">消防检测费用 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FE"/>
            </w:r>
            <w:r>
              <w:rPr>
                <w:rFonts w:hint="eastAsia"/>
                <w:color w:val="auto"/>
                <w:lang w:val="en-US" w:eastAsia="zh-CN"/>
              </w:rPr>
              <w:t xml:space="preserve">消防维保费用 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FE"/>
            </w:r>
            <w:r>
              <w:rPr>
                <w:rFonts w:hint="eastAsia"/>
                <w:color w:val="auto"/>
                <w:lang w:val="en-US" w:eastAsia="zh-CN"/>
              </w:rPr>
              <w:t xml:space="preserve">监视和测量设备检定费用  </w:t>
            </w:r>
          </w:p>
          <w:p>
            <w:pPr>
              <w:ind w:firstLine="840" w:firstLineChars="400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sym w:font="Wingdings" w:char="00FE"/>
            </w:r>
            <w:r>
              <w:rPr>
                <w:rFonts w:hint="eastAsia"/>
                <w:color w:val="auto"/>
                <w:lang w:val="en-US" w:eastAsia="zh-CN"/>
              </w:rPr>
              <w:t xml:space="preserve">消防设施运行费用 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FE"/>
            </w:r>
            <w:r>
              <w:rPr>
                <w:rFonts w:hint="eastAsia"/>
                <w:color w:val="auto"/>
                <w:lang w:val="en-US" w:eastAsia="zh-CN"/>
              </w:rPr>
              <w:t xml:space="preserve">应急费用  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 w:cs="Times New Roman"/>
                <w:color w:val="auto"/>
                <w:kern w:val="2"/>
                <w:sz w:val="21"/>
                <w:lang w:val="en-US" w:eastAsia="zh-CN" w:bidi="ar-SA"/>
              </w:rPr>
              <w:t>工伤赔偿费用</w:t>
            </w:r>
            <w:r>
              <w:rPr>
                <w:rFonts w:hint="eastAsia"/>
                <w:color w:val="auto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color w:val="auto"/>
                <w:kern w:val="2"/>
                <w:sz w:val="21"/>
                <w:lang w:val="en-US" w:eastAsia="zh-CN" w:bidi="ar-SA"/>
              </w:rPr>
              <w:t xml:space="preserve">其他  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FE"/>
            </w:r>
            <w:r>
              <w:rPr>
                <w:rFonts w:hint="eastAsia"/>
                <w:color w:val="auto"/>
                <w:lang w:val="en-US" w:eastAsia="zh-CN"/>
              </w:rPr>
              <w:t>其他</w:t>
            </w:r>
          </w:p>
          <w:p>
            <w:pPr>
              <w:ind w:firstLine="840" w:firstLineChars="400"/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查《职业健康安全目标管理方案》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本年度至今的支出大约人民币</w:t>
            </w:r>
            <w:r>
              <w:rPr>
                <w:rFonts w:hint="eastAsia" w:ascii="Calibri" w:hAnsi="Calibri"/>
                <w:u w:val="single"/>
                <w:lang w:val="en-US" w:eastAsia="zh-CN"/>
              </w:rPr>
              <w:t xml:space="preserve">  3.2万元</w:t>
            </w:r>
          </w:p>
          <w:p>
            <w:pPr>
              <w:rPr>
                <w:rFonts w:hint="default"/>
                <w:color w:val="000000"/>
                <w:szCs w:val="21"/>
                <w:lang w:val="en-US" w:eastAsia="zh-CN"/>
              </w:rPr>
            </w:pP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  <w:vAlign w:val="top"/>
          </w:tcPr>
          <w:p>
            <w:pPr>
              <w:rPr>
                <w:rFonts w:hint="eastAsia" w:ascii="Arial" w:hAnsi="Arial"/>
              </w:rPr>
            </w:pPr>
            <w:r>
              <w:rPr>
                <w:rFonts w:hint="eastAsia"/>
                <w:lang w:val="en-US" w:eastAsia="zh-CN"/>
              </w:rPr>
              <w:t>应急准备和响应</w:t>
            </w:r>
          </w:p>
        </w:tc>
        <w:tc>
          <w:tcPr>
            <w:tcW w:w="960" w:type="dxa"/>
            <w:vMerge w:val="restart"/>
            <w:vAlign w:val="top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O</w:t>
            </w:r>
            <w:r>
              <w:rPr>
                <w:rFonts w:hint="eastAsia"/>
              </w:rPr>
              <w:t>8.2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如：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《应急响应控制程序》、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《消防应急预案》</w:t>
            </w:r>
          </w:p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585" w:type="dxa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2160" w:type="dxa"/>
            <w:vMerge w:val="continue"/>
            <w:vAlign w:val="top"/>
          </w:tcPr>
          <w:p/>
        </w:tc>
        <w:tc>
          <w:tcPr>
            <w:tcW w:w="960" w:type="dxa"/>
            <w:vMerge w:val="continue"/>
            <w:vAlign w:val="top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《应急预案》包括：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消防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工伤 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特种设备 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食物中毒  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触电 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食物中毒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其他  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应急准备和响应的情况</w:t>
            </w:r>
            <w:r>
              <w:rPr>
                <w:rFonts w:hint="eastAsia"/>
              </w:rPr>
              <w:t>：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36"/>
              <w:gridCol w:w="2084"/>
              <w:gridCol w:w="2913"/>
              <w:gridCol w:w="211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936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紧急情况简述</w:t>
                  </w:r>
                </w:p>
              </w:tc>
              <w:tc>
                <w:tcPr>
                  <w:tcW w:w="2084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性质</w:t>
                  </w:r>
                </w:p>
              </w:tc>
              <w:tc>
                <w:tcPr>
                  <w:tcW w:w="2913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相应预案名称</w:t>
                  </w:r>
                </w:p>
              </w:tc>
              <w:tc>
                <w:tcPr>
                  <w:tcW w:w="2110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效果评价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  <w:vAlign w:val="top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消防</w:t>
                  </w:r>
                </w:p>
                <w:p>
                  <w:pPr>
                    <w:rPr>
                      <w:rFonts w:hint="eastAsia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highlight w:val="none"/>
                      <w:u w:val="single"/>
                      <w:lang w:val="en-US" w:eastAsia="zh-CN"/>
                    </w:rPr>
                    <w:t>2020年5月5日</w:t>
                  </w:r>
                </w:p>
              </w:tc>
              <w:tc>
                <w:tcPr>
                  <w:tcW w:w="2084" w:type="dxa"/>
                  <w:vAlign w:val="top"/>
                </w:tcPr>
                <w:p>
                  <w:pPr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t>实际发生</w:t>
                  </w:r>
                  <w:r>
                    <w:rPr>
                      <w:rFonts w:hint="eastAsia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t xml:space="preserve"> </w:t>
                  </w: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sym w:font="Wingdings" w:char="00FE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t>演练</w:t>
                  </w:r>
                </w:p>
              </w:tc>
              <w:tc>
                <w:tcPr>
                  <w:tcW w:w="2913" w:type="dxa"/>
                  <w:vAlign w:val="top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  <w:r>
                    <w:rPr>
                      <w:rFonts w:hint="eastAsia"/>
                      <w:vertAlign w:val="baseline"/>
                    </w:rPr>
                    <w:t>消防知识教育及应急模拟火灾消防演练记录</w:t>
                  </w:r>
                </w:p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  <w:tc>
                <w:tcPr>
                  <w:tcW w:w="2110" w:type="dxa"/>
                  <w:vAlign w:val="top"/>
                </w:tcPr>
                <w:p>
                  <w:pPr>
                    <w:rPr>
                      <w:rFonts w:hint="eastAsia" w:ascii="Times New Roman" w:hAnsi="Times New Roman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  <w:t>应急预案可行、</w:t>
                  </w:r>
                </w:p>
                <w:p>
                  <w:pPr>
                    <w:rPr>
                      <w:rFonts w:hint="eastAsia"/>
                      <w:vertAlign w:val="baseline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  <w:t>演练有效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</w:tcPr>
                <w:p>
                  <w:pPr>
                    <w:rPr>
                      <w:rFonts w:hint="eastAsia" w:eastAsia="宋体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08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实际发生</w:t>
                  </w:r>
                  <w:r>
                    <w:rPr>
                      <w:rFonts w:hint="eastAsia" w:cs="Times New Roman"/>
                      <w:kern w:val="2"/>
                      <w:sz w:val="21"/>
                      <w:lang w:val="en-US" w:eastAsia="zh-CN" w:bidi="ar-SA"/>
                    </w:rPr>
                    <w:t xml:space="preserve"> </w:t>
                  </w: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演练</w:t>
                  </w:r>
                </w:p>
              </w:tc>
              <w:tc>
                <w:tcPr>
                  <w:tcW w:w="2913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  <w:tc>
                <w:tcPr>
                  <w:tcW w:w="2110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</w:tr>
          </w:tbl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对预案</w:t>
            </w:r>
            <w:r>
              <w:rPr>
                <w:rFonts w:hint="eastAsia"/>
                <w:lang w:eastAsia="zh-CN"/>
              </w:rPr>
              <w:t>定期评审</w:t>
            </w:r>
            <w:r>
              <w:rPr>
                <w:rFonts w:hint="eastAsia"/>
                <w:lang w:val="en-US" w:eastAsia="zh-CN"/>
              </w:rPr>
              <w:t>的日期：</w:t>
            </w:r>
            <w:r>
              <w:rPr>
                <w:rFonts w:hint="eastAsia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 xml:space="preserve">每次演练后 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        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修订响应措施</w:t>
            </w:r>
            <w:r>
              <w:rPr>
                <w:rFonts w:hint="eastAsia"/>
                <w:lang w:val="en-US" w:eastAsia="zh-CN"/>
              </w:rPr>
              <w:t>的内容：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  无                     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 xml:space="preserve">《应急预案》在当地环保部门的备案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  <w:t>已实施</w:t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  <w:t>未实施</w:t>
            </w:r>
          </w:p>
          <w:p>
            <w:pPr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适当时，向</w:t>
            </w:r>
            <w:r>
              <w:rPr>
                <w:rFonts w:hint="eastAsia"/>
                <w:lang w:eastAsia="zh-CN"/>
              </w:rPr>
              <w:t>有关的相关方，包括组织控制下工作的人员提供相关的培训。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  <w:t>已实施</w:t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  <w:t>未实施</w:t>
            </w:r>
          </w:p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585" w:type="dxa"/>
            <w:vMerge w:val="continue"/>
          </w:tcPr>
          <w:p/>
        </w:tc>
      </w:tr>
    </w:tbl>
    <w:p/>
    <w:p>
      <w:pPr>
        <w:pStyle w:val="4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1"/>
      </w:pBdr>
      <w:spacing w:line="320" w:lineRule="exact"/>
      <w:jc w:val="left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10160" b="2540"/>
              <wp:wrapNone/>
              <wp:docPr id="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823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</w:t>
                          </w:r>
                          <w:r>
                            <w:rPr>
                              <w:sz w:val="18"/>
                              <w:szCs w:val="18"/>
                            </w:rPr>
                            <w:t>0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管理体系审核记录表(03版)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61312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IQaq5dYAAAAKAQAADwAAAAAAAAABACAAAAAiAAAAZHJzL2Rvd25yZXYueG1sUEsBAhQAFAAAAAgA&#10;h07iQBarjTC1AQAAQAMAAA4AAAAAAAAAAQAgAAAAJQEAAGRycy9lMm9Eb2MueG1sUEsFBgAAAAAG&#10;AAYAWQEAAEw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</w:t>
                    </w:r>
                    <w:r>
                      <w:rPr>
                        <w:sz w:val="18"/>
                        <w:szCs w:val="18"/>
                      </w:rPr>
                      <w:t>0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管理体系审核记录表(03版)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EA2025"/>
    <w:multiLevelType w:val="multilevel"/>
    <w:tmpl w:val="6CEA2025"/>
    <w:lvl w:ilvl="0" w:tentative="0">
      <w:start w:val="1"/>
      <w:numFmt w:val="none"/>
      <w:suff w:val="nothing"/>
      <w:lvlText w:val="%1"/>
      <w:lvlJc w:val="left"/>
      <w:pPr>
        <w:ind w:left="0" w:firstLine="0"/>
      </w:pPr>
      <w:rPr>
        <w:rFonts w:hint="default" w:ascii="Times New Roman" w:hAnsi="Times New Roman"/>
        <w:b/>
        <w:i w:val="0"/>
        <w:sz w:val="21"/>
      </w:rPr>
    </w:lvl>
    <w:lvl w:ilvl="1" w:tentative="0">
      <w:start w:val="1"/>
      <w:numFmt w:val="decimal"/>
      <w:suff w:val="nothing"/>
      <w:lvlText w:val="%1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2" w:tentative="0">
      <w:start w:val="1"/>
      <w:numFmt w:val="decimal"/>
      <w:pStyle w:val="17"/>
      <w:suff w:val="nothing"/>
      <w:lvlText w:val="%1%2.%3　"/>
      <w:lvlJc w:val="left"/>
      <w:pPr>
        <w:ind w:left="735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16"/>
      <w:suff w:val="nothing"/>
      <w:lvlText w:val="%1%2.%3.%4　"/>
      <w:lvlJc w:val="left"/>
      <w:pPr>
        <w:ind w:left="105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15"/>
      <w:suff w:val="nothing"/>
      <w:lvlText w:val="%1%2.%3.%4.%5　"/>
      <w:lvlJc w:val="left"/>
      <w:pPr>
        <w:ind w:left="851" w:firstLine="0"/>
      </w:pPr>
      <w:rPr>
        <w:rFonts w:hint="eastAsia" w:ascii="黑体" w:hAnsi="Times New Roman" w:eastAsia="黑体"/>
        <w:b w:val="0"/>
        <w:i w:val="0"/>
        <w:sz w:val="21"/>
        <w:lang w:val="en-US"/>
      </w:r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3B4"/>
    <w:rsid w:val="000237F6"/>
    <w:rsid w:val="0003373A"/>
    <w:rsid w:val="000400E2"/>
    <w:rsid w:val="00062E46"/>
    <w:rsid w:val="000E6B21"/>
    <w:rsid w:val="00183D5C"/>
    <w:rsid w:val="001A2D7F"/>
    <w:rsid w:val="002939AD"/>
    <w:rsid w:val="00314AF6"/>
    <w:rsid w:val="00337922"/>
    <w:rsid w:val="00340867"/>
    <w:rsid w:val="00380837"/>
    <w:rsid w:val="003A198A"/>
    <w:rsid w:val="00410914"/>
    <w:rsid w:val="004177C7"/>
    <w:rsid w:val="0048201E"/>
    <w:rsid w:val="00536930"/>
    <w:rsid w:val="00564E53"/>
    <w:rsid w:val="005D5659"/>
    <w:rsid w:val="00600C20"/>
    <w:rsid w:val="00644FE2"/>
    <w:rsid w:val="0067640C"/>
    <w:rsid w:val="006E678B"/>
    <w:rsid w:val="006E7B1D"/>
    <w:rsid w:val="007757F3"/>
    <w:rsid w:val="007C1B48"/>
    <w:rsid w:val="007E3B15"/>
    <w:rsid w:val="007E6AEB"/>
    <w:rsid w:val="008973EE"/>
    <w:rsid w:val="00971600"/>
    <w:rsid w:val="009973B4"/>
    <w:rsid w:val="009C28C1"/>
    <w:rsid w:val="009F7EED"/>
    <w:rsid w:val="00A80636"/>
    <w:rsid w:val="00AF0AAB"/>
    <w:rsid w:val="00BF597E"/>
    <w:rsid w:val="00C51A36"/>
    <w:rsid w:val="00C55228"/>
    <w:rsid w:val="00C63768"/>
    <w:rsid w:val="00CE315A"/>
    <w:rsid w:val="00D06F59"/>
    <w:rsid w:val="00D8388C"/>
    <w:rsid w:val="00E6224C"/>
    <w:rsid w:val="00EB0164"/>
    <w:rsid w:val="00ED0F62"/>
    <w:rsid w:val="01260C71"/>
    <w:rsid w:val="0148246F"/>
    <w:rsid w:val="01E27364"/>
    <w:rsid w:val="020969E4"/>
    <w:rsid w:val="02113B23"/>
    <w:rsid w:val="021E04B6"/>
    <w:rsid w:val="02203F02"/>
    <w:rsid w:val="0228580F"/>
    <w:rsid w:val="026A697D"/>
    <w:rsid w:val="028120F9"/>
    <w:rsid w:val="02C75A20"/>
    <w:rsid w:val="03085664"/>
    <w:rsid w:val="0326784C"/>
    <w:rsid w:val="032F5195"/>
    <w:rsid w:val="03373FF4"/>
    <w:rsid w:val="03504EFA"/>
    <w:rsid w:val="035D4F91"/>
    <w:rsid w:val="036737B4"/>
    <w:rsid w:val="03A0688A"/>
    <w:rsid w:val="03A32F8E"/>
    <w:rsid w:val="03AC3D8E"/>
    <w:rsid w:val="03CE483E"/>
    <w:rsid w:val="03CF54E8"/>
    <w:rsid w:val="0405614C"/>
    <w:rsid w:val="040A269A"/>
    <w:rsid w:val="042332AF"/>
    <w:rsid w:val="044125D6"/>
    <w:rsid w:val="047A6FAA"/>
    <w:rsid w:val="04883DB3"/>
    <w:rsid w:val="04981EC9"/>
    <w:rsid w:val="04C420B7"/>
    <w:rsid w:val="050D3D1E"/>
    <w:rsid w:val="05422E8D"/>
    <w:rsid w:val="05505823"/>
    <w:rsid w:val="056577F0"/>
    <w:rsid w:val="056A75E8"/>
    <w:rsid w:val="05705C5F"/>
    <w:rsid w:val="059C20C3"/>
    <w:rsid w:val="05A05014"/>
    <w:rsid w:val="05F6270F"/>
    <w:rsid w:val="0605101B"/>
    <w:rsid w:val="06120F24"/>
    <w:rsid w:val="0618393F"/>
    <w:rsid w:val="061B4460"/>
    <w:rsid w:val="067B702D"/>
    <w:rsid w:val="06994A8D"/>
    <w:rsid w:val="06AA7E97"/>
    <w:rsid w:val="06ED612A"/>
    <w:rsid w:val="06F516FA"/>
    <w:rsid w:val="06FA3125"/>
    <w:rsid w:val="0700448C"/>
    <w:rsid w:val="078B332B"/>
    <w:rsid w:val="07C13D29"/>
    <w:rsid w:val="07ED0401"/>
    <w:rsid w:val="081B6228"/>
    <w:rsid w:val="081F3AAC"/>
    <w:rsid w:val="08767210"/>
    <w:rsid w:val="0884117F"/>
    <w:rsid w:val="08851DD7"/>
    <w:rsid w:val="08957BCC"/>
    <w:rsid w:val="08A65A0B"/>
    <w:rsid w:val="08C22483"/>
    <w:rsid w:val="08ED1EE8"/>
    <w:rsid w:val="09005957"/>
    <w:rsid w:val="091B425F"/>
    <w:rsid w:val="09401E21"/>
    <w:rsid w:val="096333C5"/>
    <w:rsid w:val="09933EF9"/>
    <w:rsid w:val="09AA0CA5"/>
    <w:rsid w:val="09DC02FD"/>
    <w:rsid w:val="09FA6045"/>
    <w:rsid w:val="0A0F142E"/>
    <w:rsid w:val="0A1C56C1"/>
    <w:rsid w:val="0A793506"/>
    <w:rsid w:val="0A8371C4"/>
    <w:rsid w:val="0A904067"/>
    <w:rsid w:val="0ABC216E"/>
    <w:rsid w:val="0AC7305D"/>
    <w:rsid w:val="0ACA6ED2"/>
    <w:rsid w:val="0AEF4D8D"/>
    <w:rsid w:val="0B0C5CAD"/>
    <w:rsid w:val="0B10795D"/>
    <w:rsid w:val="0B3A4AAA"/>
    <w:rsid w:val="0B736E2A"/>
    <w:rsid w:val="0BE64DFF"/>
    <w:rsid w:val="0BF862B1"/>
    <w:rsid w:val="0C466D6D"/>
    <w:rsid w:val="0C5423F7"/>
    <w:rsid w:val="0C8009B8"/>
    <w:rsid w:val="0C842FD4"/>
    <w:rsid w:val="0CC102DA"/>
    <w:rsid w:val="0CC85F41"/>
    <w:rsid w:val="0CD5463E"/>
    <w:rsid w:val="0CEB516B"/>
    <w:rsid w:val="0D021D9E"/>
    <w:rsid w:val="0D181113"/>
    <w:rsid w:val="0D1E4D9B"/>
    <w:rsid w:val="0D4D1326"/>
    <w:rsid w:val="0D682672"/>
    <w:rsid w:val="0D6A2C36"/>
    <w:rsid w:val="0D780A9A"/>
    <w:rsid w:val="0D7B34FF"/>
    <w:rsid w:val="0D8452A5"/>
    <w:rsid w:val="0DB35CC0"/>
    <w:rsid w:val="0DD9585D"/>
    <w:rsid w:val="0E49595F"/>
    <w:rsid w:val="0E4C35DF"/>
    <w:rsid w:val="0E5927F2"/>
    <w:rsid w:val="0EA43140"/>
    <w:rsid w:val="0EA50415"/>
    <w:rsid w:val="0EB8524B"/>
    <w:rsid w:val="0EB8667B"/>
    <w:rsid w:val="0ECE0C57"/>
    <w:rsid w:val="0F2316C5"/>
    <w:rsid w:val="0F86648B"/>
    <w:rsid w:val="0FBB3782"/>
    <w:rsid w:val="0FDE4D72"/>
    <w:rsid w:val="0FFA42BF"/>
    <w:rsid w:val="100911EE"/>
    <w:rsid w:val="100B6D7F"/>
    <w:rsid w:val="100D075A"/>
    <w:rsid w:val="106A3497"/>
    <w:rsid w:val="108219C2"/>
    <w:rsid w:val="10991918"/>
    <w:rsid w:val="10A120FB"/>
    <w:rsid w:val="10AB5B5F"/>
    <w:rsid w:val="10B56B71"/>
    <w:rsid w:val="10C112A0"/>
    <w:rsid w:val="10C11C69"/>
    <w:rsid w:val="10C25B35"/>
    <w:rsid w:val="10C54500"/>
    <w:rsid w:val="10D61701"/>
    <w:rsid w:val="10DD2E35"/>
    <w:rsid w:val="110345D0"/>
    <w:rsid w:val="113330AF"/>
    <w:rsid w:val="113F6014"/>
    <w:rsid w:val="11536201"/>
    <w:rsid w:val="115D3DB9"/>
    <w:rsid w:val="117904D1"/>
    <w:rsid w:val="11BD2BE2"/>
    <w:rsid w:val="11BE2038"/>
    <w:rsid w:val="11C40475"/>
    <w:rsid w:val="11CD73E1"/>
    <w:rsid w:val="11DC0AC4"/>
    <w:rsid w:val="11E2439D"/>
    <w:rsid w:val="12563B2D"/>
    <w:rsid w:val="12A2571D"/>
    <w:rsid w:val="12A42EA7"/>
    <w:rsid w:val="12A506D3"/>
    <w:rsid w:val="131C6135"/>
    <w:rsid w:val="13296CDD"/>
    <w:rsid w:val="134E7573"/>
    <w:rsid w:val="13641F47"/>
    <w:rsid w:val="13890C2B"/>
    <w:rsid w:val="139E437B"/>
    <w:rsid w:val="13A420AC"/>
    <w:rsid w:val="13C11723"/>
    <w:rsid w:val="13EB79B2"/>
    <w:rsid w:val="13F05B29"/>
    <w:rsid w:val="142B1883"/>
    <w:rsid w:val="145B46D3"/>
    <w:rsid w:val="14642D75"/>
    <w:rsid w:val="14A349D6"/>
    <w:rsid w:val="14C400FD"/>
    <w:rsid w:val="14CC6277"/>
    <w:rsid w:val="14F1297E"/>
    <w:rsid w:val="14F26225"/>
    <w:rsid w:val="15023387"/>
    <w:rsid w:val="15051B66"/>
    <w:rsid w:val="151414F9"/>
    <w:rsid w:val="154C7AB0"/>
    <w:rsid w:val="15597511"/>
    <w:rsid w:val="155F4281"/>
    <w:rsid w:val="15B265C1"/>
    <w:rsid w:val="15B5072B"/>
    <w:rsid w:val="15BC540D"/>
    <w:rsid w:val="15DD042A"/>
    <w:rsid w:val="15E02CEB"/>
    <w:rsid w:val="160D3D01"/>
    <w:rsid w:val="16210B83"/>
    <w:rsid w:val="16583F2B"/>
    <w:rsid w:val="165E2DB5"/>
    <w:rsid w:val="16AB3CAD"/>
    <w:rsid w:val="16E341B9"/>
    <w:rsid w:val="16F10A78"/>
    <w:rsid w:val="17226BDD"/>
    <w:rsid w:val="17446813"/>
    <w:rsid w:val="177551EA"/>
    <w:rsid w:val="178419DC"/>
    <w:rsid w:val="179B1D36"/>
    <w:rsid w:val="17C079EC"/>
    <w:rsid w:val="17C85124"/>
    <w:rsid w:val="17F76BA3"/>
    <w:rsid w:val="18086A43"/>
    <w:rsid w:val="182A66F0"/>
    <w:rsid w:val="18417AFA"/>
    <w:rsid w:val="186219FD"/>
    <w:rsid w:val="186A6524"/>
    <w:rsid w:val="186F767B"/>
    <w:rsid w:val="187F0353"/>
    <w:rsid w:val="188852B3"/>
    <w:rsid w:val="18F62E16"/>
    <w:rsid w:val="18FB3FC3"/>
    <w:rsid w:val="1906444A"/>
    <w:rsid w:val="190758B8"/>
    <w:rsid w:val="193C2BA0"/>
    <w:rsid w:val="19444428"/>
    <w:rsid w:val="19553BF7"/>
    <w:rsid w:val="197008AF"/>
    <w:rsid w:val="19746F33"/>
    <w:rsid w:val="197E61C1"/>
    <w:rsid w:val="198F29B9"/>
    <w:rsid w:val="19D74BC7"/>
    <w:rsid w:val="19DE4928"/>
    <w:rsid w:val="19FD49DB"/>
    <w:rsid w:val="1A041A8F"/>
    <w:rsid w:val="1A0822F2"/>
    <w:rsid w:val="1A546A4C"/>
    <w:rsid w:val="1A6C3FF9"/>
    <w:rsid w:val="1A996190"/>
    <w:rsid w:val="1AAF33A8"/>
    <w:rsid w:val="1AB42370"/>
    <w:rsid w:val="1ACF1254"/>
    <w:rsid w:val="1AED5B63"/>
    <w:rsid w:val="1B281F5C"/>
    <w:rsid w:val="1B462375"/>
    <w:rsid w:val="1B5E3B97"/>
    <w:rsid w:val="1B6B0728"/>
    <w:rsid w:val="1BBF5C04"/>
    <w:rsid w:val="1C392A3A"/>
    <w:rsid w:val="1C683E38"/>
    <w:rsid w:val="1CB1322F"/>
    <w:rsid w:val="1CB51621"/>
    <w:rsid w:val="1CEB1474"/>
    <w:rsid w:val="1CF3399B"/>
    <w:rsid w:val="1CFD2AFE"/>
    <w:rsid w:val="1D0B42B9"/>
    <w:rsid w:val="1D4D4A00"/>
    <w:rsid w:val="1DAE3E96"/>
    <w:rsid w:val="1DC4038A"/>
    <w:rsid w:val="1DF36090"/>
    <w:rsid w:val="1DFE25B1"/>
    <w:rsid w:val="1E3D6E5E"/>
    <w:rsid w:val="1E511FFA"/>
    <w:rsid w:val="1E675439"/>
    <w:rsid w:val="1E752FA2"/>
    <w:rsid w:val="1E846B0F"/>
    <w:rsid w:val="1E8A1FBA"/>
    <w:rsid w:val="1EAD0360"/>
    <w:rsid w:val="1EF77273"/>
    <w:rsid w:val="1F0756AB"/>
    <w:rsid w:val="1F1B65D5"/>
    <w:rsid w:val="1F35289F"/>
    <w:rsid w:val="1F4E73A5"/>
    <w:rsid w:val="1F61098D"/>
    <w:rsid w:val="1F756527"/>
    <w:rsid w:val="1F8E0A45"/>
    <w:rsid w:val="1FAB395F"/>
    <w:rsid w:val="1FB8538A"/>
    <w:rsid w:val="1FF16224"/>
    <w:rsid w:val="1FF95405"/>
    <w:rsid w:val="201572E0"/>
    <w:rsid w:val="20272451"/>
    <w:rsid w:val="203255D2"/>
    <w:rsid w:val="20346C8F"/>
    <w:rsid w:val="20360EF9"/>
    <w:rsid w:val="20403C64"/>
    <w:rsid w:val="205905F2"/>
    <w:rsid w:val="205B3801"/>
    <w:rsid w:val="207644C2"/>
    <w:rsid w:val="20A856C1"/>
    <w:rsid w:val="20BE1D38"/>
    <w:rsid w:val="20E1795A"/>
    <w:rsid w:val="20F232A3"/>
    <w:rsid w:val="21A07B88"/>
    <w:rsid w:val="21A34258"/>
    <w:rsid w:val="21D24208"/>
    <w:rsid w:val="220E3D70"/>
    <w:rsid w:val="226B2F60"/>
    <w:rsid w:val="227B5AC7"/>
    <w:rsid w:val="22813299"/>
    <w:rsid w:val="229F2D1A"/>
    <w:rsid w:val="23363714"/>
    <w:rsid w:val="23461CA8"/>
    <w:rsid w:val="238A1BAA"/>
    <w:rsid w:val="23900E62"/>
    <w:rsid w:val="239C1861"/>
    <w:rsid w:val="23BF3886"/>
    <w:rsid w:val="241A6B34"/>
    <w:rsid w:val="24285E2F"/>
    <w:rsid w:val="242A7B69"/>
    <w:rsid w:val="24553A74"/>
    <w:rsid w:val="246A25EE"/>
    <w:rsid w:val="247622DE"/>
    <w:rsid w:val="2480482A"/>
    <w:rsid w:val="2483299C"/>
    <w:rsid w:val="24950DD7"/>
    <w:rsid w:val="24A05D8E"/>
    <w:rsid w:val="24FC7C66"/>
    <w:rsid w:val="24FF596D"/>
    <w:rsid w:val="2519537A"/>
    <w:rsid w:val="252E4B6C"/>
    <w:rsid w:val="25391377"/>
    <w:rsid w:val="258041F6"/>
    <w:rsid w:val="258609CC"/>
    <w:rsid w:val="25B809C4"/>
    <w:rsid w:val="261B55F8"/>
    <w:rsid w:val="261C0F72"/>
    <w:rsid w:val="261D5675"/>
    <w:rsid w:val="26325483"/>
    <w:rsid w:val="26410887"/>
    <w:rsid w:val="265F7D9B"/>
    <w:rsid w:val="269C7CAD"/>
    <w:rsid w:val="27130F81"/>
    <w:rsid w:val="271B4DE1"/>
    <w:rsid w:val="272228DE"/>
    <w:rsid w:val="27331C5C"/>
    <w:rsid w:val="27443F4D"/>
    <w:rsid w:val="27471DBC"/>
    <w:rsid w:val="27487DA0"/>
    <w:rsid w:val="274B78E8"/>
    <w:rsid w:val="27573F76"/>
    <w:rsid w:val="27602485"/>
    <w:rsid w:val="2769659E"/>
    <w:rsid w:val="27CF15FE"/>
    <w:rsid w:val="27D42EE9"/>
    <w:rsid w:val="27E10A81"/>
    <w:rsid w:val="27FE6486"/>
    <w:rsid w:val="280B3F2E"/>
    <w:rsid w:val="280D1E20"/>
    <w:rsid w:val="28341F0D"/>
    <w:rsid w:val="28736D78"/>
    <w:rsid w:val="2892323E"/>
    <w:rsid w:val="289361DE"/>
    <w:rsid w:val="28C3395C"/>
    <w:rsid w:val="291C5E47"/>
    <w:rsid w:val="293E1857"/>
    <w:rsid w:val="29513E8D"/>
    <w:rsid w:val="296D2D47"/>
    <w:rsid w:val="298C2767"/>
    <w:rsid w:val="29A77C84"/>
    <w:rsid w:val="29CB46C2"/>
    <w:rsid w:val="29DD1C13"/>
    <w:rsid w:val="29F77BA5"/>
    <w:rsid w:val="2A3A6E77"/>
    <w:rsid w:val="2A570814"/>
    <w:rsid w:val="2A85024C"/>
    <w:rsid w:val="2AC8327F"/>
    <w:rsid w:val="2AD3142C"/>
    <w:rsid w:val="2B0D2F04"/>
    <w:rsid w:val="2B1D2572"/>
    <w:rsid w:val="2B206A2D"/>
    <w:rsid w:val="2B4C1179"/>
    <w:rsid w:val="2B5D0EFC"/>
    <w:rsid w:val="2B6C36BA"/>
    <w:rsid w:val="2B7B0583"/>
    <w:rsid w:val="2BA00560"/>
    <w:rsid w:val="2BD60481"/>
    <w:rsid w:val="2BEA3FA7"/>
    <w:rsid w:val="2C2E44D4"/>
    <w:rsid w:val="2C7B6C71"/>
    <w:rsid w:val="2CE67CB5"/>
    <w:rsid w:val="2CFF5FB6"/>
    <w:rsid w:val="2D095658"/>
    <w:rsid w:val="2D357F0D"/>
    <w:rsid w:val="2D4E604F"/>
    <w:rsid w:val="2D5C2AB0"/>
    <w:rsid w:val="2D7A20E6"/>
    <w:rsid w:val="2D7B66E3"/>
    <w:rsid w:val="2D8B3A57"/>
    <w:rsid w:val="2D913577"/>
    <w:rsid w:val="2D930B77"/>
    <w:rsid w:val="2D9A3020"/>
    <w:rsid w:val="2DC57805"/>
    <w:rsid w:val="2DDF08DF"/>
    <w:rsid w:val="2DFF79D8"/>
    <w:rsid w:val="2E367C56"/>
    <w:rsid w:val="2E440885"/>
    <w:rsid w:val="2E4875EB"/>
    <w:rsid w:val="2EEE512C"/>
    <w:rsid w:val="2F7C571D"/>
    <w:rsid w:val="2F7C614A"/>
    <w:rsid w:val="2FA86B66"/>
    <w:rsid w:val="2FE823A5"/>
    <w:rsid w:val="2FEA1C57"/>
    <w:rsid w:val="300172B8"/>
    <w:rsid w:val="30284CE9"/>
    <w:rsid w:val="30945277"/>
    <w:rsid w:val="30C1548B"/>
    <w:rsid w:val="30C36ECA"/>
    <w:rsid w:val="30C71DD4"/>
    <w:rsid w:val="30DC7CB1"/>
    <w:rsid w:val="30ED30CC"/>
    <w:rsid w:val="31064141"/>
    <w:rsid w:val="3130128F"/>
    <w:rsid w:val="31675B01"/>
    <w:rsid w:val="31B477DB"/>
    <w:rsid w:val="31B67BE2"/>
    <w:rsid w:val="31CA71DD"/>
    <w:rsid w:val="32341738"/>
    <w:rsid w:val="324E5138"/>
    <w:rsid w:val="325E1B93"/>
    <w:rsid w:val="32D06D58"/>
    <w:rsid w:val="331E21CE"/>
    <w:rsid w:val="332B6F8B"/>
    <w:rsid w:val="3346443A"/>
    <w:rsid w:val="33562A0D"/>
    <w:rsid w:val="335C55FD"/>
    <w:rsid w:val="33715F28"/>
    <w:rsid w:val="33C65FCE"/>
    <w:rsid w:val="33F07155"/>
    <w:rsid w:val="340C6245"/>
    <w:rsid w:val="34113C74"/>
    <w:rsid w:val="343C4522"/>
    <w:rsid w:val="34763B6D"/>
    <w:rsid w:val="347A0336"/>
    <w:rsid w:val="348376B7"/>
    <w:rsid w:val="34F92D63"/>
    <w:rsid w:val="3545030D"/>
    <w:rsid w:val="35527F1F"/>
    <w:rsid w:val="356E7CA4"/>
    <w:rsid w:val="357914C0"/>
    <w:rsid w:val="35994264"/>
    <w:rsid w:val="35D721CD"/>
    <w:rsid w:val="36174333"/>
    <w:rsid w:val="3623081B"/>
    <w:rsid w:val="362B5212"/>
    <w:rsid w:val="364A3F09"/>
    <w:rsid w:val="367A501B"/>
    <w:rsid w:val="36C91110"/>
    <w:rsid w:val="372D3763"/>
    <w:rsid w:val="3763284C"/>
    <w:rsid w:val="37A3423F"/>
    <w:rsid w:val="37A66325"/>
    <w:rsid w:val="37AF435B"/>
    <w:rsid w:val="37B82B0E"/>
    <w:rsid w:val="37D8509F"/>
    <w:rsid w:val="380178E9"/>
    <w:rsid w:val="38363F4B"/>
    <w:rsid w:val="386866FF"/>
    <w:rsid w:val="38803663"/>
    <w:rsid w:val="389A539F"/>
    <w:rsid w:val="38B37216"/>
    <w:rsid w:val="38BD5C7F"/>
    <w:rsid w:val="38C5580C"/>
    <w:rsid w:val="38EC325F"/>
    <w:rsid w:val="39065B84"/>
    <w:rsid w:val="39286E54"/>
    <w:rsid w:val="394A5FEF"/>
    <w:rsid w:val="395956D6"/>
    <w:rsid w:val="398946BB"/>
    <w:rsid w:val="399117DD"/>
    <w:rsid w:val="39972637"/>
    <w:rsid w:val="399B386E"/>
    <w:rsid w:val="39D7104B"/>
    <w:rsid w:val="39DC06E8"/>
    <w:rsid w:val="3A0E0B2A"/>
    <w:rsid w:val="3A3E0D9F"/>
    <w:rsid w:val="3A5573DE"/>
    <w:rsid w:val="3A734128"/>
    <w:rsid w:val="3AAB1306"/>
    <w:rsid w:val="3ABB3480"/>
    <w:rsid w:val="3ABD0173"/>
    <w:rsid w:val="3AC172FF"/>
    <w:rsid w:val="3ACE23E2"/>
    <w:rsid w:val="3AEC3267"/>
    <w:rsid w:val="3B0D014A"/>
    <w:rsid w:val="3B227AA7"/>
    <w:rsid w:val="3B4241C0"/>
    <w:rsid w:val="3B5F0280"/>
    <w:rsid w:val="3BAB4C5D"/>
    <w:rsid w:val="3BEE1D6F"/>
    <w:rsid w:val="3BF1473C"/>
    <w:rsid w:val="3CA475E5"/>
    <w:rsid w:val="3CA717F2"/>
    <w:rsid w:val="3CC445CD"/>
    <w:rsid w:val="3CC56579"/>
    <w:rsid w:val="3CED4B6C"/>
    <w:rsid w:val="3D073283"/>
    <w:rsid w:val="3D24558C"/>
    <w:rsid w:val="3DAB460B"/>
    <w:rsid w:val="3DDA7DB2"/>
    <w:rsid w:val="3E342793"/>
    <w:rsid w:val="3E3C5235"/>
    <w:rsid w:val="3EA34B57"/>
    <w:rsid w:val="3ED12579"/>
    <w:rsid w:val="3EDD2B90"/>
    <w:rsid w:val="3EE3221D"/>
    <w:rsid w:val="3EEF1E6E"/>
    <w:rsid w:val="3F532B3A"/>
    <w:rsid w:val="3F654598"/>
    <w:rsid w:val="3F8E03C8"/>
    <w:rsid w:val="3FA434FD"/>
    <w:rsid w:val="3FB850F1"/>
    <w:rsid w:val="3FC72695"/>
    <w:rsid w:val="3FD70A70"/>
    <w:rsid w:val="403F19EE"/>
    <w:rsid w:val="404047B5"/>
    <w:rsid w:val="404F3BBA"/>
    <w:rsid w:val="40571F31"/>
    <w:rsid w:val="40760623"/>
    <w:rsid w:val="408B7234"/>
    <w:rsid w:val="409D6F53"/>
    <w:rsid w:val="40E27AF7"/>
    <w:rsid w:val="40F80D82"/>
    <w:rsid w:val="41342A6B"/>
    <w:rsid w:val="414C7183"/>
    <w:rsid w:val="41523250"/>
    <w:rsid w:val="418D501C"/>
    <w:rsid w:val="41D557CA"/>
    <w:rsid w:val="41DF62BB"/>
    <w:rsid w:val="41E9167B"/>
    <w:rsid w:val="420F7024"/>
    <w:rsid w:val="423A05B2"/>
    <w:rsid w:val="42416B50"/>
    <w:rsid w:val="42541DDE"/>
    <w:rsid w:val="4262379E"/>
    <w:rsid w:val="427A1188"/>
    <w:rsid w:val="42BF734E"/>
    <w:rsid w:val="432A5E11"/>
    <w:rsid w:val="433B1167"/>
    <w:rsid w:val="434E2DBA"/>
    <w:rsid w:val="4352128B"/>
    <w:rsid w:val="435F500F"/>
    <w:rsid w:val="43C730CD"/>
    <w:rsid w:val="44350F69"/>
    <w:rsid w:val="44A567F5"/>
    <w:rsid w:val="45237F18"/>
    <w:rsid w:val="453B1EBC"/>
    <w:rsid w:val="45635AEC"/>
    <w:rsid w:val="45BA54FA"/>
    <w:rsid w:val="45C810D7"/>
    <w:rsid w:val="45EC74A5"/>
    <w:rsid w:val="45FA6B69"/>
    <w:rsid w:val="460414DD"/>
    <w:rsid w:val="46114E42"/>
    <w:rsid w:val="46332B60"/>
    <w:rsid w:val="4654705C"/>
    <w:rsid w:val="468D2C1F"/>
    <w:rsid w:val="468D3CA5"/>
    <w:rsid w:val="46A51AB4"/>
    <w:rsid w:val="46EA7997"/>
    <w:rsid w:val="470243E7"/>
    <w:rsid w:val="471F1498"/>
    <w:rsid w:val="47271944"/>
    <w:rsid w:val="473E10CC"/>
    <w:rsid w:val="475C4BFE"/>
    <w:rsid w:val="475D7730"/>
    <w:rsid w:val="47BB044C"/>
    <w:rsid w:val="48194E74"/>
    <w:rsid w:val="48262DE5"/>
    <w:rsid w:val="48ED577E"/>
    <w:rsid w:val="494E6F4C"/>
    <w:rsid w:val="495D1E4B"/>
    <w:rsid w:val="49912790"/>
    <w:rsid w:val="499E2087"/>
    <w:rsid w:val="49C0281D"/>
    <w:rsid w:val="49E14879"/>
    <w:rsid w:val="49E3211A"/>
    <w:rsid w:val="49E449BF"/>
    <w:rsid w:val="49EC77B8"/>
    <w:rsid w:val="49ED5B1C"/>
    <w:rsid w:val="49F46C27"/>
    <w:rsid w:val="4A3057A3"/>
    <w:rsid w:val="4AD45EF1"/>
    <w:rsid w:val="4AE04A18"/>
    <w:rsid w:val="4B337454"/>
    <w:rsid w:val="4B407CC6"/>
    <w:rsid w:val="4B42232B"/>
    <w:rsid w:val="4B464D61"/>
    <w:rsid w:val="4B825A76"/>
    <w:rsid w:val="4B8B3702"/>
    <w:rsid w:val="4B9B0D7E"/>
    <w:rsid w:val="4BBB06FD"/>
    <w:rsid w:val="4BC83B65"/>
    <w:rsid w:val="4C075A47"/>
    <w:rsid w:val="4C0C3B65"/>
    <w:rsid w:val="4C204239"/>
    <w:rsid w:val="4C247C80"/>
    <w:rsid w:val="4C8E1DA0"/>
    <w:rsid w:val="4CA74E41"/>
    <w:rsid w:val="4CA91B51"/>
    <w:rsid w:val="4CB62537"/>
    <w:rsid w:val="4CD2365B"/>
    <w:rsid w:val="4D2562F4"/>
    <w:rsid w:val="4D352804"/>
    <w:rsid w:val="4D374D03"/>
    <w:rsid w:val="4D791805"/>
    <w:rsid w:val="4D8F2F88"/>
    <w:rsid w:val="4D910E42"/>
    <w:rsid w:val="4DB86BCB"/>
    <w:rsid w:val="4DD85058"/>
    <w:rsid w:val="4DED6ED9"/>
    <w:rsid w:val="4E0166A9"/>
    <w:rsid w:val="4E1551DB"/>
    <w:rsid w:val="4E47347D"/>
    <w:rsid w:val="4E540EE3"/>
    <w:rsid w:val="4E64232B"/>
    <w:rsid w:val="4E7774D0"/>
    <w:rsid w:val="4EAA463D"/>
    <w:rsid w:val="4EBB3EBF"/>
    <w:rsid w:val="4F594843"/>
    <w:rsid w:val="4F88590D"/>
    <w:rsid w:val="503C3BCC"/>
    <w:rsid w:val="507C26C1"/>
    <w:rsid w:val="50804466"/>
    <w:rsid w:val="50C41CF1"/>
    <w:rsid w:val="51217DA6"/>
    <w:rsid w:val="51294703"/>
    <w:rsid w:val="51425A27"/>
    <w:rsid w:val="5158757E"/>
    <w:rsid w:val="51642DA6"/>
    <w:rsid w:val="521A5D1E"/>
    <w:rsid w:val="523624DE"/>
    <w:rsid w:val="526B2302"/>
    <w:rsid w:val="52735F79"/>
    <w:rsid w:val="52A23F56"/>
    <w:rsid w:val="52BA5471"/>
    <w:rsid w:val="52CC19B1"/>
    <w:rsid w:val="52D871F4"/>
    <w:rsid w:val="52F263D6"/>
    <w:rsid w:val="53024EB7"/>
    <w:rsid w:val="531F2139"/>
    <w:rsid w:val="53261795"/>
    <w:rsid w:val="534F62F7"/>
    <w:rsid w:val="53660E02"/>
    <w:rsid w:val="536F60C1"/>
    <w:rsid w:val="53953BE7"/>
    <w:rsid w:val="53970F9D"/>
    <w:rsid w:val="53DB2F56"/>
    <w:rsid w:val="53F51637"/>
    <w:rsid w:val="54124FEF"/>
    <w:rsid w:val="541C4B67"/>
    <w:rsid w:val="54E7536E"/>
    <w:rsid w:val="550429BE"/>
    <w:rsid w:val="552A2893"/>
    <w:rsid w:val="55436287"/>
    <w:rsid w:val="556B045B"/>
    <w:rsid w:val="557D4E77"/>
    <w:rsid w:val="55C375DD"/>
    <w:rsid w:val="56026B10"/>
    <w:rsid w:val="56156439"/>
    <w:rsid w:val="56270CFC"/>
    <w:rsid w:val="563A02F6"/>
    <w:rsid w:val="56643532"/>
    <w:rsid w:val="568B5A7B"/>
    <w:rsid w:val="56C41BCC"/>
    <w:rsid w:val="570A6E63"/>
    <w:rsid w:val="573B0118"/>
    <w:rsid w:val="573D2268"/>
    <w:rsid w:val="57411925"/>
    <w:rsid w:val="57441E32"/>
    <w:rsid w:val="57535542"/>
    <w:rsid w:val="575B3098"/>
    <w:rsid w:val="57A14CB5"/>
    <w:rsid w:val="57F55B90"/>
    <w:rsid w:val="580F191D"/>
    <w:rsid w:val="58276F84"/>
    <w:rsid w:val="582C648F"/>
    <w:rsid w:val="58584813"/>
    <w:rsid w:val="58B728A2"/>
    <w:rsid w:val="58B868EB"/>
    <w:rsid w:val="58CD6892"/>
    <w:rsid w:val="58CE1CB7"/>
    <w:rsid w:val="58D46744"/>
    <w:rsid w:val="590D059A"/>
    <w:rsid w:val="59161F0B"/>
    <w:rsid w:val="592802C2"/>
    <w:rsid w:val="5953202C"/>
    <w:rsid w:val="5968271A"/>
    <w:rsid w:val="5978735A"/>
    <w:rsid w:val="59963397"/>
    <w:rsid w:val="59C225AF"/>
    <w:rsid w:val="59E42114"/>
    <w:rsid w:val="59E710C8"/>
    <w:rsid w:val="59EF09F5"/>
    <w:rsid w:val="5A0D1ED3"/>
    <w:rsid w:val="5A1C59A1"/>
    <w:rsid w:val="5A407674"/>
    <w:rsid w:val="5A432974"/>
    <w:rsid w:val="5A67161C"/>
    <w:rsid w:val="5A6A20C5"/>
    <w:rsid w:val="5A6C2417"/>
    <w:rsid w:val="5A8A4CE8"/>
    <w:rsid w:val="5AD64AF2"/>
    <w:rsid w:val="5AF377C8"/>
    <w:rsid w:val="5AF525A3"/>
    <w:rsid w:val="5AF97A41"/>
    <w:rsid w:val="5B0449BC"/>
    <w:rsid w:val="5B513157"/>
    <w:rsid w:val="5B517209"/>
    <w:rsid w:val="5B544EB3"/>
    <w:rsid w:val="5B6A33DD"/>
    <w:rsid w:val="5B7C5AEB"/>
    <w:rsid w:val="5BA75CC0"/>
    <w:rsid w:val="5BF04FFA"/>
    <w:rsid w:val="5C241AEE"/>
    <w:rsid w:val="5C4D2649"/>
    <w:rsid w:val="5C8D6CFF"/>
    <w:rsid w:val="5C966EB6"/>
    <w:rsid w:val="5C9808B2"/>
    <w:rsid w:val="5CB336E1"/>
    <w:rsid w:val="5CB9068F"/>
    <w:rsid w:val="5CED4821"/>
    <w:rsid w:val="5D013462"/>
    <w:rsid w:val="5D3351AF"/>
    <w:rsid w:val="5D604E0E"/>
    <w:rsid w:val="5D633362"/>
    <w:rsid w:val="5D656BAA"/>
    <w:rsid w:val="5D6672E4"/>
    <w:rsid w:val="5D6B7BC6"/>
    <w:rsid w:val="5D6C21B2"/>
    <w:rsid w:val="5D827878"/>
    <w:rsid w:val="5D88228C"/>
    <w:rsid w:val="5DBF6011"/>
    <w:rsid w:val="5DC13CCC"/>
    <w:rsid w:val="5DC55564"/>
    <w:rsid w:val="5DDA5570"/>
    <w:rsid w:val="5DE86882"/>
    <w:rsid w:val="5E0D6E91"/>
    <w:rsid w:val="5E1D75C7"/>
    <w:rsid w:val="5E264AF8"/>
    <w:rsid w:val="5E3B413F"/>
    <w:rsid w:val="5E971B73"/>
    <w:rsid w:val="5EA12B9A"/>
    <w:rsid w:val="5EB61B43"/>
    <w:rsid w:val="5EBA7075"/>
    <w:rsid w:val="5EBF5DC8"/>
    <w:rsid w:val="5F02275D"/>
    <w:rsid w:val="5F14059B"/>
    <w:rsid w:val="5F291E1B"/>
    <w:rsid w:val="5F3162C0"/>
    <w:rsid w:val="5F551AC0"/>
    <w:rsid w:val="5F616E2A"/>
    <w:rsid w:val="5FCC65B3"/>
    <w:rsid w:val="5FE015B4"/>
    <w:rsid w:val="6018182B"/>
    <w:rsid w:val="601E0F43"/>
    <w:rsid w:val="60250281"/>
    <w:rsid w:val="604E6EEE"/>
    <w:rsid w:val="60596F8D"/>
    <w:rsid w:val="608075E1"/>
    <w:rsid w:val="60E47C4C"/>
    <w:rsid w:val="61326FB1"/>
    <w:rsid w:val="61384C31"/>
    <w:rsid w:val="6151193F"/>
    <w:rsid w:val="61857CB5"/>
    <w:rsid w:val="61E77A7E"/>
    <w:rsid w:val="622A4138"/>
    <w:rsid w:val="62385483"/>
    <w:rsid w:val="62385A6C"/>
    <w:rsid w:val="625901DA"/>
    <w:rsid w:val="62876D77"/>
    <w:rsid w:val="62CA4AF4"/>
    <w:rsid w:val="62E4371E"/>
    <w:rsid w:val="62FD1DFD"/>
    <w:rsid w:val="63153C43"/>
    <w:rsid w:val="632045D1"/>
    <w:rsid w:val="632C13B4"/>
    <w:rsid w:val="6342544F"/>
    <w:rsid w:val="63720424"/>
    <w:rsid w:val="63A31ABC"/>
    <w:rsid w:val="63C65078"/>
    <w:rsid w:val="63EA156F"/>
    <w:rsid w:val="63EA6D88"/>
    <w:rsid w:val="64106CE7"/>
    <w:rsid w:val="64471AFC"/>
    <w:rsid w:val="64621F9C"/>
    <w:rsid w:val="64A41F12"/>
    <w:rsid w:val="64A537DD"/>
    <w:rsid w:val="64B51DAE"/>
    <w:rsid w:val="64B96E85"/>
    <w:rsid w:val="64BB6795"/>
    <w:rsid w:val="64C27554"/>
    <w:rsid w:val="64D069A0"/>
    <w:rsid w:val="64F27E75"/>
    <w:rsid w:val="65067C78"/>
    <w:rsid w:val="65305A43"/>
    <w:rsid w:val="6542498D"/>
    <w:rsid w:val="655D358A"/>
    <w:rsid w:val="65600ACC"/>
    <w:rsid w:val="65662197"/>
    <w:rsid w:val="658C79F9"/>
    <w:rsid w:val="65A33DF6"/>
    <w:rsid w:val="65BE04E1"/>
    <w:rsid w:val="65DB58BF"/>
    <w:rsid w:val="65F429F0"/>
    <w:rsid w:val="66255B72"/>
    <w:rsid w:val="663F056D"/>
    <w:rsid w:val="665A6FDB"/>
    <w:rsid w:val="665B440E"/>
    <w:rsid w:val="66720AD3"/>
    <w:rsid w:val="66B368AE"/>
    <w:rsid w:val="66B532F3"/>
    <w:rsid w:val="66C2760F"/>
    <w:rsid w:val="66C71719"/>
    <w:rsid w:val="66CB2597"/>
    <w:rsid w:val="66FA7FFA"/>
    <w:rsid w:val="67552E55"/>
    <w:rsid w:val="675A3B6C"/>
    <w:rsid w:val="678B4DA6"/>
    <w:rsid w:val="67AF7DB6"/>
    <w:rsid w:val="67ED5C78"/>
    <w:rsid w:val="680564C6"/>
    <w:rsid w:val="681B3F7A"/>
    <w:rsid w:val="68233428"/>
    <w:rsid w:val="68494570"/>
    <w:rsid w:val="68B54AF7"/>
    <w:rsid w:val="68BB527D"/>
    <w:rsid w:val="68C96D98"/>
    <w:rsid w:val="68CA009F"/>
    <w:rsid w:val="68D402C9"/>
    <w:rsid w:val="68D670D7"/>
    <w:rsid w:val="68E43EF4"/>
    <w:rsid w:val="695B5920"/>
    <w:rsid w:val="696D3E06"/>
    <w:rsid w:val="69B35A0D"/>
    <w:rsid w:val="69CA05FB"/>
    <w:rsid w:val="69CC607C"/>
    <w:rsid w:val="69EA1163"/>
    <w:rsid w:val="69F96768"/>
    <w:rsid w:val="6A287F98"/>
    <w:rsid w:val="6A657B3D"/>
    <w:rsid w:val="6AB40496"/>
    <w:rsid w:val="6ABD1D5E"/>
    <w:rsid w:val="6AC0289E"/>
    <w:rsid w:val="6AF33939"/>
    <w:rsid w:val="6B0F60AF"/>
    <w:rsid w:val="6B795D62"/>
    <w:rsid w:val="6B894EA4"/>
    <w:rsid w:val="6BC747F5"/>
    <w:rsid w:val="6BD35CE4"/>
    <w:rsid w:val="6BD82AE5"/>
    <w:rsid w:val="6BF66D35"/>
    <w:rsid w:val="6C1272FC"/>
    <w:rsid w:val="6C3014BE"/>
    <w:rsid w:val="6C5D414F"/>
    <w:rsid w:val="6C77423E"/>
    <w:rsid w:val="6C943419"/>
    <w:rsid w:val="6C9C2F85"/>
    <w:rsid w:val="6CDE17FD"/>
    <w:rsid w:val="6CF21452"/>
    <w:rsid w:val="6D1D2C91"/>
    <w:rsid w:val="6D232D3C"/>
    <w:rsid w:val="6D2F5D1E"/>
    <w:rsid w:val="6D5B4A2E"/>
    <w:rsid w:val="6D792112"/>
    <w:rsid w:val="6DA004EB"/>
    <w:rsid w:val="6DE309B5"/>
    <w:rsid w:val="6E641038"/>
    <w:rsid w:val="6EB20821"/>
    <w:rsid w:val="6EB36C33"/>
    <w:rsid w:val="6EB55D09"/>
    <w:rsid w:val="6EBD0EA6"/>
    <w:rsid w:val="6ECE1C58"/>
    <w:rsid w:val="6F2E7208"/>
    <w:rsid w:val="6F430414"/>
    <w:rsid w:val="6F435405"/>
    <w:rsid w:val="6F4810D8"/>
    <w:rsid w:val="6F6D2BAA"/>
    <w:rsid w:val="6F9A4A47"/>
    <w:rsid w:val="6FDC792B"/>
    <w:rsid w:val="701710D0"/>
    <w:rsid w:val="702520EE"/>
    <w:rsid w:val="702547C4"/>
    <w:rsid w:val="703777AC"/>
    <w:rsid w:val="703863F6"/>
    <w:rsid w:val="70795456"/>
    <w:rsid w:val="709946EC"/>
    <w:rsid w:val="71180D95"/>
    <w:rsid w:val="71B20425"/>
    <w:rsid w:val="724D262A"/>
    <w:rsid w:val="72702455"/>
    <w:rsid w:val="728F2E47"/>
    <w:rsid w:val="72973011"/>
    <w:rsid w:val="72A24472"/>
    <w:rsid w:val="72CD6505"/>
    <w:rsid w:val="72E42D1B"/>
    <w:rsid w:val="730C52E1"/>
    <w:rsid w:val="734F0911"/>
    <w:rsid w:val="736054C4"/>
    <w:rsid w:val="736B3914"/>
    <w:rsid w:val="736C572D"/>
    <w:rsid w:val="7380456B"/>
    <w:rsid w:val="7386292E"/>
    <w:rsid w:val="73A422EB"/>
    <w:rsid w:val="73C80EF6"/>
    <w:rsid w:val="74103E55"/>
    <w:rsid w:val="74456E15"/>
    <w:rsid w:val="745B622A"/>
    <w:rsid w:val="753E2D2E"/>
    <w:rsid w:val="753F2F7D"/>
    <w:rsid w:val="757D4B9C"/>
    <w:rsid w:val="75B40EC2"/>
    <w:rsid w:val="75C1632C"/>
    <w:rsid w:val="75DA6644"/>
    <w:rsid w:val="75DB13A5"/>
    <w:rsid w:val="75E552E3"/>
    <w:rsid w:val="76286C3F"/>
    <w:rsid w:val="7648538B"/>
    <w:rsid w:val="76531223"/>
    <w:rsid w:val="76BD747C"/>
    <w:rsid w:val="76CD52EB"/>
    <w:rsid w:val="76FE004A"/>
    <w:rsid w:val="770413F5"/>
    <w:rsid w:val="778C5BD9"/>
    <w:rsid w:val="77A268F6"/>
    <w:rsid w:val="77A519A7"/>
    <w:rsid w:val="77B415CE"/>
    <w:rsid w:val="77CC3658"/>
    <w:rsid w:val="77E26A35"/>
    <w:rsid w:val="77F2561D"/>
    <w:rsid w:val="780F54C3"/>
    <w:rsid w:val="782C6CF7"/>
    <w:rsid w:val="78644FBF"/>
    <w:rsid w:val="78680ECD"/>
    <w:rsid w:val="787F150D"/>
    <w:rsid w:val="787F4828"/>
    <w:rsid w:val="7880670B"/>
    <w:rsid w:val="78887263"/>
    <w:rsid w:val="78956590"/>
    <w:rsid w:val="789B60E9"/>
    <w:rsid w:val="78EE7F5B"/>
    <w:rsid w:val="78F11CE1"/>
    <w:rsid w:val="78F66955"/>
    <w:rsid w:val="79053EDA"/>
    <w:rsid w:val="79097264"/>
    <w:rsid w:val="791D3993"/>
    <w:rsid w:val="79202162"/>
    <w:rsid w:val="7924138B"/>
    <w:rsid w:val="79432371"/>
    <w:rsid w:val="79826449"/>
    <w:rsid w:val="79BC4873"/>
    <w:rsid w:val="79D339B9"/>
    <w:rsid w:val="7A196FEC"/>
    <w:rsid w:val="7A200C95"/>
    <w:rsid w:val="7A531881"/>
    <w:rsid w:val="7A594332"/>
    <w:rsid w:val="7A8564DB"/>
    <w:rsid w:val="7A946C2F"/>
    <w:rsid w:val="7A9A559C"/>
    <w:rsid w:val="7AB76752"/>
    <w:rsid w:val="7AC22B97"/>
    <w:rsid w:val="7AF6556E"/>
    <w:rsid w:val="7B1F77A4"/>
    <w:rsid w:val="7B292799"/>
    <w:rsid w:val="7BC66876"/>
    <w:rsid w:val="7BCF2874"/>
    <w:rsid w:val="7C0471A6"/>
    <w:rsid w:val="7C090682"/>
    <w:rsid w:val="7C42064D"/>
    <w:rsid w:val="7C6A6CA8"/>
    <w:rsid w:val="7C884FFE"/>
    <w:rsid w:val="7CB31FBB"/>
    <w:rsid w:val="7CB938A2"/>
    <w:rsid w:val="7CE14EDD"/>
    <w:rsid w:val="7CF04E00"/>
    <w:rsid w:val="7D180F86"/>
    <w:rsid w:val="7D41026F"/>
    <w:rsid w:val="7D59343F"/>
    <w:rsid w:val="7D67119E"/>
    <w:rsid w:val="7DE208A3"/>
    <w:rsid w:val="7E0A78B3"/>
    <w:rsid w:val="7E2912F3"/>
    <w:rsid w:val="7E6305EF"/>
    <w:rsid w:val="7E8D50F9"/>
    <w:rsid w:val="7EDA5201"/>
    <w:rsid w:val="7F541664"/>
    <w:rsid w:val="7F697999"/>
    <w:rsid w:val="7F9026D0"/>
    <w:rsid w:val="7F984417"/>
    <w:rsid w:val="7FC35D7C"/>
    <w:rsid w:val="7FDB730C"/>
    <w:rsid w:val="7FDC723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字符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3">
    <w:name w:val="Body text|1"/>
    <w:basedOn w:val="1"/>
    <w:qFormat/>
    <w:uiPriority w:val="0"/>
    <w:pPr>
      <w:widowControl w:val="0"/>
      <w:shd w:val="clear" w:color="auto" w:fill="auto"/>
      <w:spacing w:after="80"/>
    </w:pPr>
    <w:rPr>
      <w:rFonts w:ascii="MingLiU" w:hAnsi="MingLiU" w:eastAsia="MingLiU" w:cs="MingLiU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4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5">
    <w:name w:val="三级条标题"/>
    <w:basedOn w:val="16"/>
    <w:next w:val="14"/>
    <w:qFormat/>
    <w:uiPriority w:val="0"/>
    <w:pPr>
      <w:numPr>
        <w:ilvl w:val="4"/>
        <w:numId w:val="1"/>
      </w:numPr>
      <w:outlineLvl w:val="4"/>
    </w:pPr>
  </w:style>
  <w:style w:type="paragraph" w:customStyle="1" w:styleId="16">
    <w:name w:val="二级条标题"/>
    <w:basedOn w:val="17"/>
    <w:next w:val="14"/>
    <w:qFormat/>
    <w:uiPriority w:val="0"/>
    <w:pPr>
      <w:numPr>
        <w:ilvl w:val="3"/>
        <w:numId w:val="1"/>
      </w:numPr>
      <w:outlineLvl w:val="3"/>
    </w:pPr>
  </w:style>
  <w:style w:type="paragraph" w:customStyle="1" w:styleId="17">
    <w:name w:val="一级条标题"/>
    <w:next w:val="14"/>
    <w:qFormat/>
    <w:uiPriority w:val="0"/>
    <w:pPr>
      <w:numPr>
        <w:ilvl w:val="2"/>
        <w:numId w:val="1"/>
      </w:numPr>
      <w:outlineLvl w:val="2"/>
    </w:pPr>
    <w:rPr>
      <w:rFonts w:ascii="Times New Roman" w:hAnsi="Times New Roman" w:eastAsia="黑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</Words>
  <Characters>126</Characters>
  <Lines>1</Lines>
  <Paragraphs>1</Paragraphs>
  <TotalTime>0</TotalTime>
  <ScaleCrop>false</ScaleCrop>
  <LinksUpToDate>false</LinksUpToDate>
  <CharactersWithSpaces>147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张磊</cp:lastModifiedBy>
  <dcterms:modified xsi:type="dcterms:W3CDTF">2020-07-10T02:40:42Z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