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员工代表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刘朦朦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 </w:t>
            </w:r>
            <w:r>
              <w:rPr>
                <w:rFonts w:hint="eastAsia"/>
                <w:sz w:val="24"/>
                <w:szCs w:val="24"/>
                <w:lang w:eastAsia="zh-CN"/>
              </w:rPr>
              <w:t>张磊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（现场）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岳树亮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李青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审核日期： 2020年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5.4  8.2  10.2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Arial" w:hAnsi="Arial"/>
              </w:rPr>
              <w:t>工作人员的协商和参与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管理手册第</w:t>
            </w: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eastAsia="zh-CN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lang w:val="en-US" w:eastAsia="zh-CN"/>
              </w:rPr>
              <w:t>章、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信息沟通控制程序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员工代表：</w:t>
            </w:r>
            <w:r>
              <w:rPr>
                <w:rFonts w:hint="eastAsia"/>
                <w:u w:val="single"/>
                <w:lang w:val="en-US" w:eastAsia="zh-CN"/>
              </w:rPr>
              <w:t xml:space="preserve">  邱丽娜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  <w:u w:val="single"/>
                <w:lang w:val="en-US" w:eastAsia="zh-CN"/>
              </w:rPr>
              <w:t xml:space="preserve">  1</w:t>
            </w:r>
            <w:r>
              <w:rPr>
                <w:rFonts w:hint="eastAsia"/>
                <w:lang w:val="en-US" w:eastAsia="zh-CN"/>
              </w:rPr>
              <w:t>名</w:t>
            </w:r>
          </w:p>
          <w:tbl>
            <w:tblPr>
              <w:tblStyle w:val="7"/>
              <w:tblW w:w="180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4"/>
              <w:gridCol w:w="1203"/>
              <w:gridCol w:w="1567"/>
              <w:gridCol w:w="1299"/>
              <w:gridCol w:w="1379"/>
              <w:gridCol w:w="1571"/>
              <w:gridCol w:w="2024"/>
              <w:gridCol w:w="1756"/>
              <w:gridCol w:w="1014"/>
              <w:gridCol w:w="1299"/>
              <w:gridCol w:w="1379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协商参与机制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回应方式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协商机制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协商时间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培训</w:t>
                  </w: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137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访问渠道</w:t>
                  </w:r>
                </w:p>
              </w:tc>
              <w:tc>
                <w:tcPr>
                  <w:tcW w:w="157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回应方式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提供资金、场所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面谈、微信、电话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选举</w:t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  <w:t>工作人员代表</w:t>
                  </w: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工伤调查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合理化建议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随时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意见箱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重大变化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发生前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工伤事件</w:t>
                  </w:r>
                </w:p>
              </w:tc>
              <w:tc>
                <w:tcPr>
                  <w:tcW w:w="1203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调查时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按照公司安排</w:t>
                  </w:r>
                </w:p>
              </w:tc>
              <w:tc>
                <w:tcPr>
                  <w:tcW w:w="129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会议室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面谈、会议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面谈、微信、</w:t>
                  </w:r>
                </w:p>
              </w:tc>
              <w:tc>
                <w:tcPr>
                  <w:tcW w:w="2024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71" w:type="dxa"/>
                  <w:shd w:val="clear" w:color="auto" w:fill="auto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right="0"/>
                    <w:jc w:val="both"/>
                    <w:rPr>
                      <w:rFonts w:hint="default"/>
                      <w:color w:val="auto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ind w:firstLine="420"/>
              <w:rPr>
                <w:rFonts w:hint="eastAsia"/>
                <w:highlight w:val="cyan"/>
              </w:rPr>
            </w:pP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协商的时机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确定相关方的需求和期望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建立职业健康安全方针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分配组织的角色、职责和权限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确定如何满足法律法规要求和其他要求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制定职业健康安全目标并为其实现进行策划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确定对外包、采购和承包方的适用控制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确定所需监视、测量和评价的内容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策划、建立、实施和保持审核方案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确保持续改进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与非管理类工作人员在如下方面的协商：</w:t>
            </w:r>
          </w:p>
          <w:tbl>
            <w:tblPr>
              <w:tblStyle w:val="7"/>
              <w:tblpPr w:leftFromText="180" w:rightFromText="180" w:vertAnchor="text" w:horzAnchor="page" w:tblpX="92" w:tblpY="304"/>
              <w:tblOverlap w:val="never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9"/>
              <w:gridCol w:w="2105"/>
              <w:gridCol w:w="26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参与的内容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参与的时机</w:t>
                  </w:r>
                </w:p>
              </w:tc>
              <w:tc>
                <w:tcPr>
                  <w:tcW w:w="2689" w:type="dxa"/>
                </w:tcPr>
                <w:p>
                  <w:pPr>
                    <w:rPr>
                      <w:rFonts w:hint="default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实施情况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确定其协商和参与的机制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辨识危险源并评价风险和机遇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确定消除危险源和降低职业健康安全风险的措施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确定能力要求、培训需求、培训和培训效果评价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确定沟通的内容和方式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确定控制措施及其有效的实施和应用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49" w:type="dxa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</w:rPr>
                  </w:pPr>
                  <w:r>
                    <w:rPr>
                      <w:rFonts w:hint="eastAsia"/>
                      <w:highlight w:val="none"/>
                    </w:rPr>
                    <w:t>调查事件和不符合并确定纠正措施</w:t>
                  </w: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建立体系时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体系变更时</w:t>
                  </w:r>
                </w:p>
              </w:tc>
              <w:tc>
                <w:tcPr>
                  <w:tcW w:w="268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 xml:space="preserve">已实施 </w:t>
                  </w:r>
                  <w:r>
                    <w:rPr>
                      <w:rFonts w:hint="eastAsia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未实施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近一年组织员工的内部满意度调查，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未实施 </w:t>
            </w:r>
            <w:r>
              <w:rPr>
                <w:rFonts w:hint="eastAsia"/>
                <w:color w:val="auto"/>
                <w:lang w:val="en-US" w:eastAsia="zh-CN"/>
              </w:rPr>
              <w:sym w:font="Wingdings" w:char="00FE"/>
            </w:r>
            <w:r>
              <w:rPr>
                <w:rFonts w:hint="eastAsia"/>
                <w:color w:val="auto"/>
                <w:lang w:val="en-US" w:eastAsia="zh-CN"/>
              </w:rPr>
              <w:t>已实施，说明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满意度符合要求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 w:ascii="Arial" w:hAnsi="Arial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《应急响应控制程序》、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《消防应急预案》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工伤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消防</w:t>
                  </w:r>
                </w:p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2020年5月5日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消防知识教育及应急模拟火灾消防演练记录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r>
              <w:rPr>
                <w:rFonts w:hint="eastAsia" w:ascii="Arial" w:hAnsi="Arial"/>
              </w:rPr>
              <w:t>事件、</w:t>
            </w: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O10.2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 w:ascii="Arial" w:hAnsi="Arial"/>
              </w:rPr>
              <w:t>不合格品和潜在不安全品控制程序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事件、不符合的来源：未发生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未遂事件 </w:t>
            </w:r>
            <w:r>
              <w:rPr>
                <w:rFonts w:hint="default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工伤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职业病检测结果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工作运行中发现的问题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其他  </w:t>
            </w:r>
          </w:p>
          <w:p>
            <w:pPr>
              <w:rPr>
                <w:rFonts w:hint="eastAsia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抽查采取纠正措施相关记录名称：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《                     》     </w:t>
            </w:r>
          </w:p>
          <w:p>
            <w:pPr>
              <w:rPr>
                <w:rFonts w:hint="default"/>
                <w:highlight w:val="none"/>
                <w:u w:val="singl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637"/>
              <w:gridCol w:w="1538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事件日期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eastAsia" w:eastAsia="宋体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及时报告</w:t>
                  </w: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纠正/处置后果的有效性</w:t>
                  </w: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确定类似事件曾经发生过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发生过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未发生过</w:t>
                  </w: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4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事件和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调查</w:t>
                  </w:r>
                  <w:r>
                    <w:rPr>
                      <w:rFonts w:hint="eastAsia"/>
                      <w:highlight w:val="none"/>
                    </w:rPr>
                    <w:t>事件和评审不符合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工作人员和相关方参与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参与</w:t>
                  </w:r>
                </w:p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未参与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9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1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08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确定并实施纠正措施按照控制层级和变更管理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在采取措施前，评价与新的或变化的危险源相关的职业健康安全风险；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评审任何所采取措施的有效性，包括纠正措施；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在必要时，变更职业健康安全管理体系。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符合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arjTC1AQAAQA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A46047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2A16F55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792B37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B4D9A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532B3A"/>
    <w:rsid w:val="3F654598"/>
    <w:rsid w:val="3F8E03C8"/>
    <w:rsid w:val="3FA434FD"/>
    <w:rsid w:val="3FB850F1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62091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9345C9"/>
    <w:rsid w:val="58B728A2"/>
    <w:rsid w:val="58B868EB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6528D7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8F5A33"/>
    <w:rsid w:val="709946EC"/>
    <w:rsid w:val="71180D95"/>
    <w:rsid w:val="71B20425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103E55"/>
    <w:rsid w:val="74456E15"/>
    <w:rsid w:val="745B622A"/>
    <w:rsid w:val="753E2D2E"/>
    <w:rsid w:val="753F2F7D"/>
    <w:rsid w:val="755331F3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E248D6"/>
    <w:rsid w:val="7AF6556E"/>
    <w:rsid w:val="7B1F77A4"/>
    <w:rsid w:val="7B292799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三级条标题"/>
    <w:basedOn w:val="16"/>
    <w:next w:val="14"/>
    <w:qFormat/>
    <w:uiPriority w:val="0"/>
    <w:pPr>
      <w:numPr>
        <w:ilvl w:val="4"/>
        <w:numId w:val="1"/>
      </w:numPr>
      <w:outlineLvl w:val="4"/>
    </w:pPr>
  </w:style>
  <w:style w:type="paragraph" w:customStyle="1" w:styleId="16">
    <w:name w:val="二级条标题"/>
    <w:basedOn w:val="17"/>
    <w:next w:val="14"/>
    <w:qFormat/>
    <w:uiPriority w:val="0"/>
    <w:pPr>
      <w:numPr>
        <w:ilvl w:val="3"/>
        <w:numId w:val="1"/>
      </w:numPr>
      <w:outlineLvl w:val="3"/>
    </w:pPr>
  </w:style>
  <w:style w:type="paragraph" w:customStyle="1" w:styleId="17">
    <w:name w:val="一级条标题"/>
    <w:next w:val="14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2020-07-10T02:41:02Z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