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交通意外事故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按交通法规驾驶车辆行驶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000000" w:themeColor="text1"/>
                      <w:lang w:val="en-GB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伤亡事故为零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物流部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货物掉落</w:t>
            </w:r>
            <w:r>
              <w:rPr>
                <w:rFonts w:hint="eastAsia"/>
                <w:szCs w:val="21"/>
              </w:rPr>
              <w:t>伤手——有医药箱（创可贴、医用酒精、碘伏、十滴水、藿香正气胶囊、京万红）；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查看《灭火器点检表》和《消防设点检表》，1-7月份点检均合格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highlight w:val="cya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0260D0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501F6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3E43B3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424900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