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20011-2025-Q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陕西兴毅源商贸有限公司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2024-N1QMS-1298242</w:t>
            </w:r>
          </w:p>
        </w:tc>
        <w:tc>
          <w:tcPr>
            <w:tcW w:w="3145" w:type="dxa"/>
            <w:vAlign w:val="center"/>
          </w:tcPr>
          <w:p w:rsidR="00A824E9">
            <w:pPr>
              <w:spacing w:line="360" w:lineRule="exact"/>
              <w:jc w:val="center"/>
              <w:rPr>
                <w:b/>
                <w:szCs w:val="21"/>
              </w:rPr>
            </w:pPr>
            <w:r>
              <w:rPr>
                <w:b/>
                <w:szCs w:val="21"/>
              </w:rPr>
              <w:t>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2025年01月14日 上午至2025年01月14日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陕西省西安市经济技术开发区凤城十一路圣朗国际A座11层1102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陕西天景智能科技产业园项目1号楼4层西户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