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t>█</w:t>
      </w:r>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74"/>
        <w:gridCol w:w="1156"/>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bookmarkStart w:id="0" w:name="组织名称"/>
            <w:r>
              <w:rPr>
                <w:color w:val="000000"/>
                <w:szCs w:val="21"/>
              </w:rPr>
              <w:t>广州市广排检测技术有限公司</w:t>
            </w:r>
            <w:bookmarkEnd w:id="0"/>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pacing w:line="240" w:lineRule="exact"/>
              <w:rPr>
                <w:sz w:val="18"/>
                <w:szCs w:val="18"/>
              </w:rPr>
            </w:pPr>
            <w:bookmarkStart w:id="1" w:name="专业代码"/>
            <w:r>
              <w:rPr>
                <w:sz w:val="18"/>
                <w:szCs w:val="18"/>
              </w:rPr>
              <w:t>Q:34.02.00</w:t>
            </w:r>
          </w:p>
          <w:p>
            <w:pPr>
              <w:spacing w:line="240" w:lineRule="exact"/>
              <w:rPr>
                <w:sz w:val="18"/>
                <w:szCs w:val="18"/>
              </w:rPr>
            </w:pPr>
            <w:r>
              <w:rPr>
                <w:sz w:val="18"/>
                <w:szCs w:val="18"/>
              </w:rPr>
              <w:t>E:34.02.00</w:t>
            </w:r>
          </w:p>
          <w:p>
            <w:pPr>
              <w:snapToGrid w:val="0"/>
              <w:spacing w:line="280" w:lineRule="exact"/>
              <w:ind w:left="52"/>
              <w:jc w:val="center"/>
              <w:rPr>
                <w:b w:val="0"/>
                <w:bCs/>
                <w:sz w:val="21"/>
                <w:szCs w:val="21"/>
              </w:rPr>
            </w:pPr>
            <w:r>
              <w:rPr>
                <w:sz w:val="18"/>
                <w:szCs w:val="18"/>
              </w:rPr>
              <w:t>O:34.02.00</w:t>
            </w:r>
            <w:r>
              <w:rPr>
                <w:rFonts w:hint="eastAsia"/>
                <w:b/>
                <w:szCs w:val="21"/>
              </w:rPr>
              <w:t xml:space="preserve">   </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sz w:val="18"/>
                <w:szCs w:val="18"/>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hint="eastAsia"/>
                <w:b/>
                <w:szCs w:val="21"/>
              </w:rPr>
              <w:t>35.16.01新</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374" w:type="dxa"/>
            <w:vAlign w:val="center"/>
          </w:tcPr>
          <w:p>
            <w:pPr>
              <w:spacing w:line="240" w:lineRule="exact"/>
              <w:rPr>
                <w:b/>
                <w:sz w:val="20"/>
              </w:rPr>
            </w:pPr>
            <w:r>
              <w:rPr>
                <w:sz w:val="18"/>
                <w:szCs w:val="18"/>
              </w:rPr>
              <w:t>杨冰</w:t>
            </w:r>
          </w:p>
        </w:tc>
        <w:tc>
          <w:tcPr>
            <w:tcW w:w="1156"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374" w:type="dxa"/>
            <w:vAlign w:val="center"/>
          </w:tcPr>
          <w:p>
            <w:pPr>
              <w:spacing w:line="240" w:lineRule="exact"/>
              <w:rPr>
                <w:sz w:val="18"/>
                <w:szCs w:val="18"/>
              </w:rPr>
            </w:pPr>
            <w:r>
              <w:rPr>
                <w:sz w:val="18"/>
                <w:szCs w:val="18"/>
              </w:rPr>
              <w:t>Q:34.02.00</w:t>
            </w:r>
          </w:p>
          <w:p>
            <w:pPr>
              <w:spacing w:line="240" w:lineRule="exact"/>
              <w:rPr>
                <w:sz w:val="18"/>
                <w:szCs w:val="18"/>
              </w:rPr>
            </w:pPr>
            <w:r>
              <w:rPr>
                <w:sz w:val="18"/>
                <w:szCs w:val="18"/>
              </w:rPr>
              <w:t>E:34.02.00</w:t>
            </w:r>
          </w:p>
          <w:p>
            <w:pPr>
              <w:snapToGrid w:val="0"/>
              <w:spacing w:line="280" w:lineRule="exact"/>
              <w:ind w:left="52"/>
              <w:jc w:val="center"/>
              <w:rPr>
                <w:rFonts w:hint="eastAsia"/>
                <w:b w:val="0"/>
                <w:bCs/>
                <w:sz w:val="18"/>
                <w:szCs w:val="18"/>
              </w:rPr>
            </w:pPr>
            <w:r>
              <w:rPr>
                <w:sz w:val="18"/>
                <w:szCs w:val="18"/>
              </w:rPr>
              <w:t>O:34.02.00</w:t>
            </w:r>
          </w:p>
        </w:tc>
        <w:tc>
          <w:tcPr>
            <w:tcW w:w="1156" w:type="dxa"/>
            <w:vAlign w:val="center"/>
          </w:tcPr>
          <w:p>
            <w:pPr>
              <w:snapToGrid w:val="0"/>
              <w:spacing w:line="280" w:lineRule="exact"/>
              <w:ind w:left="52"/>
              <w:jc w:val="center"/>
              <w:rPr>
                <w:rFonts w:hint="eastAsia"/>
                <w:b w:val="0"/>
                <w:bCs/>
                <w:sz w:val="18"/>
                <w:szCs w:val="18"/>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ind w:firstLine="420" w:firstLineChars="200"/>
              <w:rPr>
                <w:rFonts w:hint="eastAsia"/>
                <w:sz w:val="21"/>
                <w:szCs w:val="21"/>
              </w:rPr>
            </w:pPr>
            <w:r>
              <w:rPr>
                <w:rFonts w:hint="eastAsia"/>
                <w:sz w:val="21"/>
                <w:szCs w:val="21"/>
                <w:lang w:eastAsia="zh-CN"/>
              </w:rPr>
              <w:t>地下管线的检测流程：</w:t>
            </w:r>
            <w:r>
              <w:rPr>
                <w:rFonts w:hint="eastAsia"/>
                <w:sz w:val="21"/>
                <w:szCs w:val="21"/>
              </w:rPr>
              <w:t>收集资料（工作范围CAD图纸）-现场踏勘（现场复核位置，是否达到作业要求标准）-检测准备（现场记录表，仪器设备、有限空间进出作业票）-检测作业（现场记录表，有限空间进出确认单）-编制报告（检测报告初稿）-报告审核与批准（检测报告终稿）-报告提交</w:t>
            </w:r>
          </w:p>
          <w:p>
            <w:pPr>
              <w:ind w:firstLine="420" w:firstLineChars="200"/>
              <w:rPr>
                <w:rFonts w:hint="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ind w:firstLine="420" w:firstLineChars="200"/>
              <w:rPr>
                <w:rFonts w:hint="eastAsia"/>
                <w:sz w:val="21"/>
                <w:szCs w:val="21"/>
              </w:rPr>
            </w:pPr>
            <w:r>
              <w:rPr>
                <w:rFonts w:hint="eastAsia"/>
                <w:sz w:val="21"/>
                <w:szCs w:val="21"/>
              </w:rPr>
              <w:t xml:space="preserve">    </w:t>
            </w:r>
            <w:r>
              <w:rPr>
                <w:rFonts w:hint="eastAsia"/>
                <w:sz w:val="21"/>
                <w:szCs w:val="21"/>
                <w:lang w:eastAsia="zh-CN"/>
              </w:rPr>
              <w:t>地下管线的检测</w:t>
            </w:r>
            <w:r>
              <w:rPr>
                <w:rFonts w:hint="eastAsia"/>
                <w:sz w:val="21"/>
                <w:szCs w:val="21"/>
              </w:rPr>
              <w:t>为过程质量规范的重点，即是特殊过程也是关键过程。</w:t>
            </w:r>
          </w:p>
          <w:p>
            <w:pPr>
              <w:ind w:firstLine="420" w:firstLineChars="200"/>
              <w:rPr>
                <w:rFonts w:hint="eastAsia"/>
                <w:sz w:val="21"/>
                <w:szCs w:val="21"/>
                <w:lang w:val="en-US" w:eastAsia="zh-CN"/>
              </w:rPr>
            </w:pPr>
            <w:r>
              <w:rPr>
                <w:rFonts w:hint="eastAsia"/>
                <w:sz w:val="21"/>
                <w:szCs w:val="21"/>
                <w:lang w:val="en-US" w:eastAsia="zh-CN"/>
              </w:rPr>
              <w:t>检测人员</w:t>
            </w:r>
            <w:r>
              <w:rPr>
                <w:rFonts w:hint="eastAsia"/>
                <w:sz w:val="21"/>
                <w:szCs w:val="21"/>
                <w:lang w:val="en-US" w:eastAsia="zh-CN"/>
              </w:rPr>
              <w:tab/>
            </w:r>
            <w:r>
              <w:rPr>
                <w:rFonts w:hint="eastAsia"/>
                <w:sz w:val="21"/>
                <w:szCs w:val="21"/>
                <w:lang w:val="en-US" w:eastAsia="zh-CN"/>
              </w:rPr>
              <w:t>经过培训，取得城镇排水管道检测与评估及非开挖修复证书或管道检测与修复应用工程师</w:t>
            </w:r>
            <w:r>
              <w:rPr>
                <w:rFonts w:hint="eastAsia"/>
                <w:sz w:val="21"/>
                <w:szCs w:val="21"/>
                <w:lang w:val="en-US" w:eastAsia="zh-CN"/>
              </w:rPr>
              <w:tab/>
            </w:r>
          </w:p>
          <w:p>
            <w:pPr>
              <w:ind w:firstLine="420" w:firstLineChars="200"/>
              <w:rPr>
                <w:rFonts w:hint="eastAsia"/>
                <w:sz w:val="21"/>
                <w:szCs w:val="21"/>
                <w:lang w:val="en-US" w:eastAsia="zh-CN"/>
              </w:rPr>
            </w:pPr>
            <w:r>
              <w:rPr>
                <w:rFonts w:hint="eastAsia"/>
                <w:sz w:val="21"/>
                <w:szCs w:val="21"/>
                <w:lang w:val="en-US" w:eastAsia="zh-CN"/>
              </w:rPr>
              <w:t>2</w:t>
            </w:r>
            <w:r>
              <w:rPr>
                <w:rFonts w:hint="eastAsia"/>
                <w:sz w:val="21"/>
                <w:szCs w:val="21"/>
                <w:lang w:val="en-US" w:eastAsia="zh-CN"/>
              </w:rPr>
              <w:tab/>
            </w:r>
            <w:r>
              <w:rPr>
                <w:rFonts w:hint="eastAsia"/>
                <w:sz w:val="21"/>
                <w:szCs w:val="21"/>
                <w:lang w:val="en-US" w:eastAsia="zh-CN"/>
              </w:rPr>
              <w:t>检测程序</w:t>
            </w:r>
            <w:r>
              <w:rPr>
                <w:rFonts w:hint="eastAsia"/>
                <w:sz w:val="21"/>
                <w:szCs w:val="21"/>
                <w:lang w:val="en-US" w:eastAsia="zh-CN"/>
              </w:rPr>
              <w:tab/>
            </w:r>
            <w:r>
              <w:rPr>
                <w:rFonts w:hint="eastAsia"/>
                <w:sz w:val="21"/>
                <w:szCs w:val="21"/>
                <w:lang w:val="en-US" w:eastAsia="zh-CN"/>
              </w:rPr>
              <w:t>检测标准为最新版本；有检测流程图</w:t>
            </w:r>
            <w:r>
              <w:rPr>
                <w:rFonts w:hint="eastAsia"/>
                <w:sz w:val="21"/>
                <w:szCs w:val="21"/>
                <w:lang w:val="en-US" w:eastAsia="zh-CN"/>
              </w:rPr>
              <w:tab/>
            </w:r>
            <w:r>
              <w:rPr>
                <w:rFonts w:hint="eastAsia"/>
                <w:sz w:val="21"/>
                <w:szCs w:val="21"/>
                <w:lang w:val="en-US" w:eastAsia="zh-CN"/>
              </w:rPr>
              <w:t>1）CJJ 181-2012《城镇排水管道检测与评估技术规程》，CJJ 68-2016《城镇排水管渠与泵站运行、维护及安全技术规程》和CJJ 6-2009《城镇排水管道维护安全技术规程》均为最新版本。</w:t>
            </w:r>
          </w:p>
          <w:p>
            <w:pPr>
              <w:ind w:firstLine="420" w:firstLineChars="200"/>
              <w:rPr>
                <w:rFonts w:hint="eastAsia"/>
                <w:sz w:val="21"/>
                <w:szCs w:val="21"/>
                <w:lang w:val="en-US" w:eastAsia="zh-CN"/>
              </w:rPr>
            </w:pPr>
            <w:r>
              <w:rPr>
                <w:rFonts w:hint="eastAsia"/>
                <w:sz w:val="21"/>
                <w:szCs w:val="21"/>
                <w:lang w:val="en-US" w:eastAsia="zh-CN"/>
              </w:rPr>
              <w:t>2）检测流程：</w:t>
            </w:r>
            <w:r>
              <w:rPr>
                <w:rFonts w:hint="eastAsia"/>
                <w:sz w:val="21"/>
                <w:szCs w:val="21"/>
                <w:lang w:eastAsia="zh-CN"/>
              </w:rPr>
              <w:t>地下管线的检测流程：</w:t>
            </w:r>
            <w:r>
              <w:rPr>
                <w:rFonts w:hint="eastAsia"/>
                <w:sz w:val="21"/>
                <w:szCs w:val="21"/>
              </w:rPr>
              <w:t>收集资料（工作范围CAD图纸）-现场踏勘（现场复核位置，是否达到作业要求标准）-检测准备（现场记录表，仪器设备、有限空间进出作业票）-检测作业（现场记录表，有限空间进出确认单）-编制报告（检测报告初稿）-报告审核与批准（检测报告终稿）-报告提交</w:t>
            </w:r>
          </w:p>
          <w:p>
            <w:pPr>
              <w:ind w:firstLine="420" w:firstLineChars="200"/>
              <w:rPr>
                <w:rFonts w:hint="eastAsia"/>
                <w:sz w:val="21"/>
                <w:szCs w:val="21"/>
                <w:lang w:val="en-US" w:eastAsia="zh-CN"/>
              </w:rPr>
            </w:pPr>
            <w:r>
              <w:rPr>
                <w:rFonts w:hint="eastAsia"/>
                <w:sz w:val="21"/>
                <w:szCs w:val="21"/>
                <w:lang w:val="en-US" w:eastAsia="zh-CN"/>
              </w:rPr>
              <w:t>3</w:t>
            </w:r>
            <w:r>
              <w:rPr>
                <w:rFonts w:hint="eastAsia"/>
                <w:sz w:val="21"/>
                <w:szCs w:val="21"/>
                <w:lang w:val="en-US" w:eastAsia="zh-CN"/>
              </w:rPr>
              <w:tab/>
            </w:r>
            <w:r>
              <w:rPr>
                <w:rFonts w:hint="eastAsia"/>
                <w:sz w:val="21"/>
                <w:szCs w:val="21"/>
                <w:lang w:val="en-US" w:eastAsia="zh-CN"/>
              </w:rPr>
              <w:t>检测设备：管道潜望镜1台、管道机器人1台、复合多气体检测仪2台</w:t>
            </w:r>
          </w:p>
          <w:p>
            <w:pPr>
              <w:ind w:firstLine="420" w:firstLineChars="200"/>
              <w:rPr>
                <w:rFonts w:hint="eastAsia"/>
                <w:sz w:val="21"/>
                <w:szCs w:val="21"/>
                <w:lang w:val="en-US" w:eastAsia="zh-CN"/>
              </w:rPr>
            </w:pPr>
            <w:r>
              <w:rPr>
                <w:rFonts w:hint="eastAsia"/>
                <w:sz w:val="21"/>
                <w:szCs w:val="21"/>
                <w:lang w:val="en-US" w:eastAsia="zh-CN"/>
              </w:rPr>
              <w:t>检测辅助工具：安全绳、开井钩、反光锥、安全围挡、警示灯、反光背心、安全帽、通风机、L杆、皮尺</w:t>
            </w:r>
          </w:p>
          <w:p>
            <w:pPr>
              <w:ind w:firstLine="420" w:firstLineChars="200"/>
              <w:rPr>
                <w:rFonts w:hint="eastAsia"/>
                <w:sz w:val="21"/>
                <w:szCs w:val="21"/>
                <w:lang w:val="en-US" w:eastAsia="zh-CN"/>
              </w:rPr>
            </w:pPr>
            <w:r>
              <w:rPr>
                <w:rFonts w:hint="eastAsia"/>
                <w:sz w:val="21"/>
                <w:szCs w:val="21"/>
                <w:lang w:val="en-US" w:eastAsia="zh-CN"/>
              </w:rPr>
              <w:t>4</w:t>
            </w:r>
            <w:r>
              <w:rPr>
                <w:rFonts w:hint="eastAsia"/>
                <w:sz w:val="21"/>
                <w:szCs w:val="21"/>
                <w:lang w:val="en-US" w:eastAsia="zh-CN"/>
              </w:rPr>
              <w:tab/>
            </w:r>
            <w:r>
              <w:rPr>
                <w:rFonts w:hint="eastAsia"/>
                <w:sz w:val="21"/>
                <w:szCs w:val="21"/>
                <w:lang w:val="en-US" w:eastAsia="zh-CN"/>
              </w:rPr>
              <w:t>检测对象</w:t>
            </w:r>
            <w:r>
              <w:rPr>
                <w:rFonts w:hint="eastAsia"/>
                <w:sz w:val="21"/>
                <w:szCs w:val="21"/>
                <w:lang w:val="en-US" w:eastAsia="zh-CN"/>
              </w:rPr>
              <w:tab/>
            </w:r>
            <w:r>
              <w:rPr>
                <w:rFonts w:hint="eastAsia"/>
                <w:sz w:val="21"/>
                <w:szCs w:val="21"/>
                <w:lang w:val="en-US" w:eastAsia="zh-CN"/>
              </w:rPr>
              <w:t>检测前应对管道进行清淤或清洗</w:t>
            </w:r>
            <w:r>
              <w:rPr>
                <w:rFonts w:hint="eastAsia"/>
                <w:sz w:val="21"/>
                <w:szCs w:val="21"/>
                <w:lang w:val="en-US" w:eastAsia="zh-CN"/>
              </w:rPr>
              <w:tab/>
            </w:r>
            <w:r>
              <w:rPr>
                <w:rFonts w:hint="eastAsia"/>
                <w:sz w:val="21"/>
                <w:szCs w:val="21"/>
                <w:lang w:val="en-US" w:eastAsia="zh-CN"/>
              </w:rPr>
              <w:t>已对管道进行必要的清淤或清洗</w:t>
            </w:r>
          </w:p>
          <w:p>
            <w:pPr>
              <w:ind w:firstLine="420" w:firstLineChars="200"/>
              <w:rPr>
                <w:rFonts w:hint="default"/>
                <w:sz w:val="21"/>
                <w:szCs w:val="21"/>
                <w:lang w:val="en-US" w:eastAsia="zh-CN"/>
              </w:rPr>
            </w:pPr>
            <w:r>
              <w:rPr>
                <w:rFonts w:hint="eastAsia"/>
                <w:sz w:val="21"/>
                <w:szCs w:val="21"/>
                <w:lang w:val="en-US" w:eastAsia="zh-CN"/>
              </w:rPr>
              <w:t>5</w:t>
            </w:r>
            <w:r>
              <w:rPr>
                <w:rFonts w:hint="eastAsia"/>
                <w:sz w:val="21"/>
                <w:szCs w:val="21"/>
                <w:lang w:val="en-US" w:eastAsia="zh-CN"/>
              </w:rPr>
              <w:tab/>
            </w:r>
            <w:r>
              <w:rPr>
                <w:rFonts w:hint="eastAsia"/>
                <w:sz w:val="21"/>
                <w:szCs w:val="21"/>
                <w:lang w:val="en-US" w:eastAsia="zh-CN"/>
              </w:rPr>
              <w:t>检测环境</w:t>
            </w:r>
            <w:r>
              <w:rPr>
                <w:rFonts w:hint="eastAsia"/>
                <w:sz w:val="21"/>
                <w:szCs w:val="21"/>
                <w:lang w:val="en-US" w:eastAsia="zh-CN"/>
              </w:rPr>
              <w:tab/>
            </w:r>
            <w:r>
              <w:rPr>
                <w:rFonts w:hint="eastAsia"/>
                <w:sz w:val="21"/>
                <w:szCs w:val="21"/>
                <w:lang w:val="en-US" w:eastAsia="zh-CN"/>
              </w:rPr>
              <w:t>无大雨，无雷暴</w:t>
            </w:r>
            <w:r>
              <w:rPr>
                <w:rFonts w:hint="eastAsia"/>
                <w:sz w:val="21"/>
                <w:szCs w:val="21"/>
                <w:lang w:val="en-US" w:eastAsia="zh-CN"/>
              </w:rPr>
              <w:tab/>
            </w:r>
            <w:r>
              <w:rPr>
                <w:rFonts w:hint="eastAsia"/>
                <w:sz w:val="21"/>
                <w:szCs w:val="21"/>
                <w:lang w:val="en-US" w:eastAsia="zh-CN"/>
              </w:rPr>
              <w:t xml:space="preserve">无大雨，无雷暴 </w:t>
            </w:r>
            <w:r>
              <w:rPr>
                <w:rFonts w:hint="eastAsia"/>
                <w:sz w:val="21"/>
                <w:szCs w:val="21"/>
              </w:rPr>
              <w:t xml:space="preserve">要禁止烟火，防止火灾，车间内做好通风工作   </w:t>
            </w:r>
          </w:p>
          <w:p>
            <w:pPr>
              <w:ind w:firstLine="420" w:firstLineChars="200"/>
              <w:rPr>
                <w:rFonts w:hint="eastAsia"/>
                <w:sz w:val="21"/>
                <w:szCs w:val="21"/>
                <w:lang w:val="en-US" w:eastAsia="zh-CN"/>
              </w:rPr>
            </w:pPr>
            <w:r>
              <w:rPr>
                <w:rFonts w:hint="eastAsia"/>
                <w:sz w:val="21"/>
                <w:szCs w:val="21"/>
                <w:lang w:val="en-US" w:eastAsia="zh-CN"/>
              </w:rPr>
              <w:t>检测前有作业票，检测过程已做好安全防护</w:t>
            </w:r>
          </w:p>
          <w:p>
            <w:pPr>
              <w:ind w:firstLine="420" w:firstLineChars="200"/>
              <w:rPr>
                <w:rFonts w:hint="default"/>
                <w:sz w:val="21"/>
                <w:szCs w:val="21"/>
                <w:lang w:val="en-US" w:eastAsia="zh-CN"/>
              </w:rPr>
            </w:pPr>
            <w:r>
              <w:rPr>
                <w:rFonts w:hint="eastAsia"/>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Arial" w:hAnsi="Arial" w:cs="Arial"/>
                <w:color w:val="000000"/>
                <w:kern w:val="0"/>
                <w:szCs w:val="21"/>
                <w:lang w:eastAsia="zh-CN"/>
              </w:rPr>
              <w:t>地下管线</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w:t>
            </w:r>
            <w:r>
              <w:rPr>
                <w:rFonts w:hint="eastAsia"/>
                <w:sz w:val="21"/>
                <w:szCs w:val="21"/>
                <w:lang w:val="en-US" w:eastAsia="zh-CN"/>
              </w:rPr>
              <w:t>:废气、</w:t>
            </w:r>
            <w:r>
              <w:rPr>
                <w:rFonts w:hint="eastAsia"/>
                <w:sz w:val="21"/>
                <w:szCs w:val="21"/>
              </w:rPr>
              <w:t>固废排放、火灾</w:t>
            </w:r>
            <w:r>
              <w:rPr>
                <w:rFonts w:hint="eastAsia"/>
                <w:sz w:val="21"/>
                <w:szCs w:val="21"/>
                <w:lang w:eastAsia="zh-CN"/>
              </w:rPr>
              <w:t>、噪声、</w:t>
            </w:r>
            <w:r>
              <w:rPr>
                <w:rFonts w:hint="eastAsia"/>
                <w:sz w:val="21"/>
                <w:szCs w:val="21"/>
              </w:rPr>
              <w:t>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w:t>
            </w:r>
            <w:r>
              <w:rPr>
                <w:rFonts w:hint="eastAsia"/>
                <w:sz w:val="21"/>
                <w:szCs w:val="21"/>
                <w:lang w:eastAsia="zh-CN"/>
              </w:rPr>
              <w:t>、</w:t>
            </w:r>
            <w:r>
              <w:rPr>
                <w:rFonts w:hint="eastAsia"/>
                <w:sz w:val="21"/>
                <w:szCs w:val="21"/>
              </w:rPr>
              <w:t>触电</w:t>
            </w:r>
            <w:r>
              <w:rPr>
                <w:rFonts w:hint="eastAsia"/>
                <w:sz w:val="21"/>
                <w:szCs w:val="21"/>
                <w:lang w:eastAsia="zh-CN"/>
              </w:rPr>
              <w:t>、有限空间、</w:t>
            </w:r>
            <w:r>
              <w:rPr>
                <w:rFonts w:hint="eastAsia"/>
              </w:rPr>
              <w:t>意外伤害</w:t>
            </w:r>
            <w:r>
              <w:rPr>
                <w:rFonts w:hint="eastAsia"/>
                <w:lang w:eastAsia="zh-CN"/>
              </w:rPr>
              <w:t>、</w:t>
            </w:r>
            <w:r>
              <w:rPr>
                <w:rFonts w:hint="eastAsia"/>
                <w:lang w:val="en-US" w:eastAsia="zh-CN"/>
              </w:rPr>
              <w:t>机械伤害、中毒</w:t>
            </w:r>
            <w:bookmarkStart w:id="2" w:name="_GoBack"/>
            <w:bookmarkEnd w:id="2"/>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相关法律法规的要求及产品标准</w:t>
            </w:r>
          </w:p>
        </w:tc>
        <w:tc>
          <w:tcPr>
            <w:tcW w:w="8424" w:type="dxa"/>
            <w:gridSpan w:val="6"/>
            <w:vAlign w:val="center"/>
          </w:tcPr>
          <w:p>
            <w:pPr>
              <w:pStyle w:val="2"/>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CJJ 6-2009 城镇排水管道维护安全技术规程</w:t>
            </w:r>
          </w:p>
          <w:p>
            <w:pPr>
              <w:pStyle w:val="2"/>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CJJ68-2016 城镇排水管渠与泵站维护技术规程</w:t>
            </w:r>
          </w:p>
          <w:p>
            <w:pPr>
              <w:pStyle w:val="2"/>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CJJ6-2019 城镇排水管道维护安全技术规程</w:t>
            </w:r>
          </w:p>
          <w:p>
            <w:pPr>
              <w:pStyle w:val="2"/>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CJJ181-2012 城镇排水管检测与评估技术规程</w:t>
            </w:r>
          </w:p>
          <w:p>
            <w:pPr>
              <w:ind w:firstLine="460" w:firstLineChars="200"/>
              <w:rPr>
                <w:rFonts w:hint="default" w:ascii="Times New Roman" w:hAnsi="Times New Roman" w:eastAsia="宋体" w:cs="Times New Roman"/>
                <w:bCs/>
                <w:spacing w:val="1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bl>
    <w:p>
      <w:pPr>
        <w:snapToGrid w:val="0"/>
        <w:rPr>
          <w:rFonts w:ascii="宋体"/>
          <w:b/>
          <w:sz w:val="22"/>
          <w:szCs w:val="22"/>
        </w:rPr>
      </w:pPr>
    </w:p>
    <w:p>
      <w:pPr>
        <w:snapToGrid w:val="0"/>
        <w:rPr>
          <w:rFonts w:hint="default" w:ascii="宋体"/>
          <w:b/>
          <w:spacing w:val="-6"/>
          <w:sz w:val="18"/>
          <w:szCs w:val="18"/>
          <w:lang w:val="en-US"/>
        </w:rPr>
      </w:pPr>
      <w:r>
        <w:rPr>
          <w:rFonts w:hint="eastAsia" w:ascii="宋体"/>
          <w:b/>
          <w:sz w:val="22"/>
          <w:szCs w:val="22"/>
        </w:rPr>
        <w:t>填表人(专业人员)</w:t>
      </w:r>
      <w:r>
        <w:rPr>
          <w:rFonts w:hint="eastAsia" w:ascii="宋体"/>
          <w:b/>
          <w:sz w:val="18"/>
          <w:szCs w:val="18"/>
        </w:rPr>
        <w:t>：</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审核组长</w:t>
      </w:r>
      <w:r>
        <w:rPr>
          <w:rFonts w:hint="eastAsia" w:ascii="宋体"/>
          <w:b/>
          <w:sz w:val="18"/>
          <w:szCs w:val="18"/>
        </w:rPr>
        <w:t>：</w:t>
      </w:r>
      <w:r>
        <w:rPr>
          <w:rFonts w:hint="eastAsia" w:ascii="宋体"/>
          <w:b/>
          <w:sz w:val="22"/>
          <w:szCs w:val="22"/>
          <w:lang w:eastAsia="zh-CN"/>
        </w:rPr>
        <w:t>李京田</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2020.7.8</w:t>
      </w:r>
    </w:p>
    <w:p>
      <w:pPr>
        <w:snapToGrid w:val="0"/>
        <w:rPr>
          <w:rFonts w:hint="eastAsia" w:ascii="宋体"/>
          <w:b/>
          <w:spacing w:val="-6"/>
          <w:sz w:val="21"/>
          <w:szCs w:val="21"/>
        </w:rPr>
      </w:pPr>
      <w:r>
        <w:rPr>
          <w:rFonts w:hint="eastAsia" w:ascii="宋体"/>
          <w:b/>
          <w:spacing w:val="-6"/>
          <w:sz w:val="18"/>
          <w:szCs w:val="18"/>
        </w:rPr>
        <w:t>注：</w:t>
      </w:r>
      <w:r>
        <w:rPr>
          <w:rFonts w:hint="eastAsia" w:ascii="宋体"/>
          <w:b/>
          <w:spacing w:val="-6"/>
          <w:sz w:val="21"/>
          <w:szCs w:val="21"/>
        </w:rPr>
        <w:t>如有其他培训内容或空格不够可另加附页</w:t>
      </w: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t>█</w:t>
      </w:r>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74"/>
        <w:gridCol w:w="1156"/>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r>
              <w:rPr>
                <w:rFonts w:hint="eastAsia"/>
                <w:b/>
                <w:szCs w:val="21"/>
              </w:rPr>
              <w:t>29.12.00新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sz w:val="18"/>
                <w:szCs w:val="18"/>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hint="eastAsia"/>
                <w:b/>
                <w:szCs w:val="21"/>
              </w:rPr>
              <w:t>29.12.00新</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374" w:type="dxa"/>
            <w:vAlign w:val="center"/>
          </w:tcPr>
          <w:p>
            <w:pPr>
              <w:spacing w:line="240" w:lineRule="exact"/>
              <w:rPr>
                <w:b/>
                <w:sz w:val="20"/>
              </w:rPr>
            </w:pPr>
            <w:r>
              <w:rPr>
                <w:rFonts w:hint="eastAsia"/>
                <w:sz w:val="18"/>
                <w:szCs w:val="18"/>
              </w:rPr>
              <w:t>伍光华</w:t>
            </w:r>
          </w:p>
        </w:tc>
        <w:tc>
          <w:tcPr>
            <w:tcW w:w="1156" w:type="dxa"/>
            <w:vAlign w:val="center"/>
          </w:tcPr>
          <w:p>
            <w:pPr>
              <w:snapToGrid w:val="0"/>
              <w:spacing w:line="360" w:lineRule="exact"/>
              <w:jc w:val="center"/>
              <w:rPr>
                <w:b/>
                <w:sz w:val="20"/>
              </w:rPr>
            </w:pPr>
            <w:r>
              <w:rPr>
                <w:rFonts w:hint="eastAsia"/>
                <w:sz w:val="18"/>
                <w:szCs w:val="18"/>
              </w:rPr>
              <w:t>张晓芳</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374" w:type="dxa"/>
            <w:vAlign w:val="center"/>
          </w:tcPr>
          <w:p>
            <w:pPr>
              <w:snapToGrid w:val="0"/>
              <w:spacing w:line="360" w:lineRule="exact"/>
              <w:jc w:val="center"/>
              <w:rPr>
                <w:b/>
                <w:sz w:val="20"/>
              </w:rPr>
            </w:pPr>
            <w:r>
              <w:rPr>
                <w:rFonts w:hint="eastAsia"/>
                <w:b/>
                <w:szCs w:val="21"/>
              </w:rPr>
              <w:t>29.12.00新</w:t>
            </w:r>
          </w:p>
        </w:tc>
        <w:tc>
          <w:tcPr>
            <w:tcW w:w="1156" w:type="dxa"/>
            <w:vAlign w:val="center"/>
          </w:tcPr>
          <w:p>
            <w:pPr>
              <w:snapToGrid w:val="0"/>
              <w:spacing w:line="360" w:lineRule="exact"/>
              <w:jc w:val="center"/>
              <w:rPr>
                <w:b/>
                <w:sz w:val="20"/>
              </w:rPr>
            </w:pPr>
            <w:r>
              <w:rPr>
                <w:rFonts w:hint="eastAsia"/>
                <w:b/>
                <w:szCs w:val="21"/>
              </w:rPr>
              <w:t>29.12.00新</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jc w:val="left"/>
              <w:rPr>
                <w:rFonts w:hint="eastAsia"/>
                <w:b/>
                <w:sz w:val="20"/>
              </w:rPr>
            </w:pPr>
            <w:r>
              <w:rPr>
                <w:rFonts w:hint="eastAsia"/>
                <w:b/>
                <w:sz w:val="20"/>
              </w:rPr>
              <w:t>销售典型的工艺流程如下：</w:t>
            </w:r>
          </w:p>
          <w:p>
            <w:pPr>
              <w:snapToGrid w:val="0"/>
              <w:spacing w:line="280" w:lineRule="exact"/>
              <w:jc w:val="left"/>
              <w:rPr>
                <w:rFonts w:hint="eastAsia"/>
                <w:b/>
                <w:sz w:val="20"/>
              </w:rPr>
            </w:pPr>
            <w:r>
              <w:rPr>
                <w:rFonts w:hint="eastAsia"/>
                <w:b/>
                <w:sz w:val="20"/>
              </w:rPr>
              <w:t>岗前培训-与客户前期沟通―签订协议―评审确认-顾客定货-出配送单-供货―交付―</w:t>
            </w:r>
          </w:p>
          <w:p>
            <w:pPr>
              <w:snapToGrid w:val="0"/>
              <w:spacing w:line="280" w:lineRule="exact"/>
              <w:jc w:val="left"/>
              <w:rPr>
                <w:b/>
                <w:sz w:val="20"/>
              </w:rPr>
            </w:pPr>
            <w:r>
              <w:rPr>
                <w:rFonts w:hint="eastAsia"/>
                <w:b/>
                <w:sz w:val="20"/>
              </w:rPr>
              <w:t>售后维护回访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snapToGrid w:val="0"/>
              <w:spacing w:line="280" w:lineRule="exact"/>
              <w:jc w:val="left"/>
              <w:rPr>
                <w:rFonts w:hint="eastAsia"/>
                <w:b w:val="0"/>
                <w:bCs/>
                <w:sz w:val="20"/>
                <w:szCs w:val="22"/>
              </w:rPr>
            </w:pPr>
            <w:r>
              <w:rPr>
                <w:rFonts w:hint="eastAsia"/>
                <w:b w:val="0"/>
                <w:bCs/>
                <w:sz w:val="20"/>
                <w:szCs w:val="22"/>
              </w:rPr>
              <w:t>关键过程为：销售服务</w:t>
            </w:r>
          </w:p>
          <w:p>
            <w:pPr>
              <w:snapToGrid w:val="0"/>
              <w:spacing w:line="280" w:lineRule="exact"/>
              <w:jc w:val="left"/>
              <w:rPr>
                <w:rFonts w:hint="eastAsia"/>
                <w:b w:val="0"/>
                <w:bCs/>
                <w:sz w:val="20"/>
                <w:szCs w:val="22"/>
              </w:rPr>
            </w:pPr>
            <w:r>
              <w:rPr>
                <w:rFonts w:hint="eastAsia"/>
                <w:b w:val="0"/>
                <w:bCs/>
                <w:sz w:val="20"/>
                <w:szCs w:val="22"/>
              </w:rPr>
              <w:t>特殊过程为：销售服务</w:t>
            </w:r>
          </w:p>
          <w:p>
            <w:pPr>
              <w:snapToGrid w:val="0"/>
              <w:spacing w:line="280" w:lineRule="exact"/>
              <w:jc w:val="left"/>
              <w:rPr>
                <w:rFonts w:hint="eastAsia"/>
                <w:b w:val="0"/>
                <w:bCs/>
                <w:sz w:val="20"/>
                <w:szCs w:val="22"/>
              </w:rPr>
            </w:pPr>
            <w:r>
              <w:rPr>
                <w:rFonts w:hint="eastAsia"/>
                <w:b w:val="0"/>
                <w:bCs/>
                <w:sz w:val="20"/>
                <w:szCs w:val="22"/>
              </w:rPr>
              <w:t>销售主要质量指标：熟悉行业规范、具备执业素养、具有亲和力与良好的沟通能</w:t>
            </w:r>
          </w:p>
          <w:p>
            <w:pPr>
              <w:snapToGrid w:val="0"/>
              <w:spacing w:line="280" w:lineRule="exact"/>
              <w:jc w:val="left"/>
              <w:rPr>
                <w:rFonts w:hint="eastAsia"/>
                <w:b w:val="0"/>
                <w:bCs/>
                <w:sz w:val="20"/>
                <w:szCs w:val="22"/>
              </w:rPr>
            </w:pPr>
            <w:r>
              <w:rPr>
                <w:rFonts w:hint="eastAsia"/>
                <w:b w:val="0"/>
                <w:bCs/>
                <w:sz w:val="20"/>
                <w:szCs w:val="22"/>
              </w:rPr>
              <w:t>力，了解顾客对公司的需求情况及顾客明示或隐含的要求</w:t>
            </w:r>
          </w:p>
          <w:p>
            <w:pPr>
              <w:snapToGrid w:val="0"/>
              <w:spacing w:line="280" w:lineRule="exact"/>
              <w:jc w:val="left"/>
              <w:rPr>
                <w:rFonts w:hint="eastAsia"/>
                <w:b w:val="0"/>
                <w:bCs/>
                <w:sz w:val="20"/>
                <w:szCs w:val="22"/>
              </w:rPr>
            </w:pPr>
            <w:r>
              <w:rPr>
                <w:rFonts w:hint="eastAsia"/>
                <w:b w:val="0"/>
                <w:bCs/>
                <w:sz w:val="20"/>
                <w:szCs w:val="22"/>
              </w:rPr>
              <w:t>熟悉关键原材料进厂检验、产品特性及客户的要求</w:t>
            </w:r>
          </w:p>
          <w:p>
            <w:pPr>
              <w:snapToGrid w:val="0"/>
              <w:spacing w:line="280" w:lineRule="exact"/>
              <w:jc w:val="left"/>
              <w:rPr>
                <w:rFonts w:hint="eastAsia"/>
                <w:b w:val="0"/>
                <w:bCs/>
                <w:sz w:val="20"/>
                <w:szCs w:val="22"/>
              </w:rPr>
            </w:pPr>
            <w:r>
              <w:rPr>
                <w:rFonts w:hint="eastAsia"/>
                <w:b w:val="0"/>
                <w:bCs/>
                <w:sz w:val="20"/>
                <w:szCs w:val="22"/>
              </w:rPr>
              <w:t>根据客户要求制定销售计划</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宋体" w:hAnsi="宋体" w:cs="宋体"/>
                <w:kern w:val="0"/>
                <w:szCs w:val="21"/>
              </w:rPr>
              <w:t>服装机械设备及零配件的销售</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3</w:t>
            </w:r>
            <w:r>
              <w:rPr>
                <w:rFonts w:hint="eastAsia"/>
                <w:sz w:val="21"/>
                <w:szCs w:val="21"/>
              </w:rPr>
              <w:t>项：固废排放、火灾</w:t>
            </w:r>
            <w:r>
              <w:rPr>
                <w:rFonts w:hint="eastAsia"/>
                <w:sz w:val="21"/>
                <w:szCs w:val="21"/>
                <w:lang w:eastAsia="zh-CN"/>
              </w:rPr>
              <w:t>、噪声、</w:t>
            </w:r>
            <w:r>
              <w:rPr>
                <w:rFonts w:hint="eastAsia"/>
                <w:sz w:val="21"/>
                <w:szCs w:val="21"/>
              </w:rPr>
              <w:t>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w:t>
            </w:r>
            <w:r>
              <w:rPr>
                <w:rFonts w:hint="eastAsia"/>
                <w:sz w:val="21"/>
                <w:szCs w:val="21"/>
                <w:lang w:eastAsia="zh-CN"/>
              </w:rPr>
              <w:t>、</w:t>
            </w:r>
            <w:r>
              <w:rPr>
                <w:rFonts w:hint="eastAsia"/>
                <w:sz w:val="21"/>
                <w:szCs w:val="21"/>
              </w:rPr>
              <w:t>触电</w:t>
            </w:r>
            <w:r>
              <w:rPr>
                <w:rFonts w:hint="eastAsia"/>
                <w:sz w:val="21"/>
                <w:szCs w:val="21"/>
                <w:lang w:eastAsia="zh-CN"/>
              </w:rPr>
              <w:t>、机械伤害、起重伤害。</w:t>
            </w:r>
            <w:r>
              <w:rPr>
                <w:rFonts w:hint="eastAsia"/>
                <w:sz w:val="21"/>
                <w:szCs w:val="21"/>
              </w:rPr>
              <w:t>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pStyle w:val="6"/>
              <w:keepNext w:val="0"/>
              <w:keepLines w:val="0"/>
              <w:widowControl/>
              <w:suppressLineNumbers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GB/T 678-2002 化学试剂 乙醇</w:t>
            </w:r>
          </w:p>
          <w:p>
            <w:pPr>
              <w:pStyle w:val="6"/>
              <w:keepNext w:val="0"/>
              <w:keepLines w:val="0"/>
              <w:widowControl/>
              <w:suppressLineNumbers w:val="0"/>
              <w:rPr>
                <w:rFonts w:hint="eastAsia"/>
                <w:lang w:eastAsia="zh-CN"/>
              </w:rPr>
            </w:pPr>
            <w:r>
              <w:rPr>
                <w:rFonts w:hint="eastAsia" w:ascii="Times New Roman" w:hAnsi="Times New Roman" w:eastAsia="宋体" w:cs="Times New Roman"/>
                <w:kern w:val="2"/>
                <w:sz w:val="21"/>
                <w:szCs w:val="21"/>
                <w:lang w:val="en-US" w:eastAsia="zh-CN" w:bidi="ar-SA"/>
              </w:rPr>
              <w:t>GB18583-2008  室内装修材料胶粘剂中有害物质限量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审核组长</w:t>
      </w:r>
      <w:r>
        <w:rPr>
          <w:rFonts w:hint="eastAsia" w:ascii="宋体"/>
          <w:b/>
          <w:sz w:val="18"/>
          <w:szCs w:val="18"/>
        </w:rPr>
        <w:t xml:space="preserve">：   </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2019.5.29</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p>
      <w:pPr>
        <w:pStyle w:val="2"/>
        <w:rPr>
          <w:rFonts w:hint="eastAsia" w:ascii="宋体"/>
          <w:b/>
          <w:spacing w:val="-6"/>
          <w:sz w:val="21"/>
          <w:szCs w:val="21"/>
        </w:rPr>
      </w:pP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_x0000_s3073" o:spid="_x0000_s3073" o:spt="202" type="#_x0000_t202" style="position:absolute;left:0pt;margin-left:325.25pt;margin-top:2.2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ISC-B-I-15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rPr>
        <w:rFonts w:hint="eastAsia"/>
      </w:rPr>
    </w:pPr>
    <w:r>
      <w:rPr>
        <w:rFonts w:hint="eastAsia"/>
      </w:rPr>
      <w:pict>
        <v:shape id="_x0000_s3074" o:spid="_x0000_s3074"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3011"/>
    <w:rsid w:val="00100E4C"/>
    <w:rsid w:val="00131FD1"/>
    <w:rsid w:val="00236D1A"/>
    <w:rsid w:val="002B54AD"/>
    <w:rsid w:val="00315455"/>
    <w:rsid w:val="003C6FC5"/>
    <w:rsid w:val="0044725C"/>
    <w:rsid w:val="00477A1B"/>
    <w:rsid w:val="004E3011"/>
    <w:rsid w:val="00500E96"/>
    <w:rsid w:val="0059187A"/>
    <w:rsid w:val="005F092E"/>
    <w:rsid w:val="0060532A"/>
    <w:rsid w:val="00632E1D"/>
    <w:rsid w:val="00922324"/>
    <w:rsid w:val="00955C6E"/>
    <w:rsid w:val="009D1743"/>
    <w:rsid w:val="009D185D"/>
    <w:rsid w:val="00A077ED"/>
    <w:rsid w:val="00BA17F9"/>
    <w:rsid w:val="00BF25A4"/>
    <w:rsid w:val="00D062D3"/>
    <w:rsid w:val="00D635DF"/>
    <w:rsid w:val="00E04B4E"/>
    <w:rsid w:val="00E13E47"/>
    <w:rsid w:val="00E628C3"/>
    <w:rsid w:val="00E76B89"/>
    <w:rsid w:val="00EA2818"/>
    <w:rsid w:val="00EB1B24"/>
    <w:rsid w:val="00F61886"/>
    <w:rsid w:val="0B4A7BD4"/>
    <w:rsid w:val="0E375945"/>
    <w:rsid w:val="0F4E6BC6"/>
    <w:rsid w:val="12CE5B2B"/>
    <w:rsid w:val="1DC537ED"/>
    <w:rsid w:val="2B88337C"/>
    <w:rsid w:val="2EAC33F8"/>
    <w:rsid w:val="303F4B65"/>
    <w:rsid w:val="348A54C1"/>
    <w:rsid w:val="39226E2A"/>
    <w:rsid w:val="430E59E1"/>
    <w:rsid w:val="444C2ED8"/>
    <w:rsid w:val="49846477"/>
    <w:rsid w:val="4C044200"/>
    <w:rsid w:val="52BF73AB"/>
    <w:rsid w:val="59154E70"/>
    <w:rsid w:val="635C1D4A"/>
    <w:rsid w:val="6505503D"/>
    <w:rsid w:val="66BB208A"/>
    <w:rsid w:val="67C67A81"/>
    <w:rsid w:val="6DB66D19"/>
    <w:rsid w:val="78274FC6"/>
    <w:rsid w:val="78A13223"/>
    <w:rsid w:val="79761111"/>
    <w:rsid w:val="7DDC7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44</Words>
  <Characters>251</Characters>
  <Lines>2</Lines>
  <Paragraphs>1</Paragraphs>
  <TotalTime>1</TotalTime>
  <ScaleCrop>false</ScaleCrop>
  <LinksUpToDate>false</LinksUpToDate>
  <CharactersWithSpaces>294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2020-07-11T06:25:20Z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