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江西畅然科技发展有限公司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r>
              <w:rPr>
                <w:rFonts w:hint="eastAsia" w:eastAsia="隶书"/>
                <w:sz w:val="30"/>
                <w:szCs w:val="30"/>
              </w:rPr>
              <w:drawing>
                <wp:anchor distT="0" distB="0" distL="114300" distR="114300" simplePos="0" relativeHeight="251658240" behindDoc="0" locked="0" layoutInCell="1" allowOverlap="1">
                  <wp:simplePos x="0" y="0"/>
                  <wp:positionH relativeFrom="column">
                    <wp:posOffset>-1403985</wp:posOffset>
                  </wp:positionH>
                  <wp:positionV relativeFrom="paragraph">
                    <wp:posOffset>355600</wp:posOffset>
                  </wp:positionV>
                  <wp:extent cx="9219565" cy="6450330"/>
                  <wp:effectExtent l="0" t="0" r="1270" b="635"/>
                  <wp:wrapNone/>
                  <wp:docPr id="1" name="图片 1" descr="49767ef7721df12799def52a21b4a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9767ef7721df12799def52a21b4ad4"/>
                          <pic:cNvPicPr>
                            <a:picLocks noChangeAspect="1"/>
                          </pic:cNvPicPr>
                        </pic:nvPicPr>
                        <pic:blipFill>
                          <a:blip r:embed="rId6"/>
                          <a:stretch>
                            <a:fillRect/>
                          </a:stretch>
                        </pic:blipFill>
                        <pic:spPr>
                          <a:xfrm rot="16200000">
                            <a:off x="0" y="0"/>
                            <a:ext cx="9219565" cy="6450330"/>
                          </a:xfrm>
                          <a:prstGeom prst="rect">
                            <a:avLst/>
                          </a:prstGeom>
                        </pic:spPr>
                      </pic:pic>
                    </a:graphicData>
                  </a:graphic>
                </wp:anchor>
              </w:drawing>
            </w: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0253-2020-QEO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2017-N1QMS-1219448</w:t>
            </w:r>
          </w:p>
          <w:p>
            <w:pPr>
              <w:snapToGrid w:val="0"/>
              <w:spacing w:line="320" w:lineRule="exact"/>
              <w:ind w:left="1309"/>
              <w:rPr>
                <w:sz w:val="22"/>
                <w:szCs w:val="22"/>
                <w:highlight w:val="none"/>
              </w:rPr>
            </w:pPr>
            <w:r>
              <w:rPr>
                <w:sz w:val="22"/>
                <w:szCs w:val="22"/>
                <w:highlight w:val="none"/>
              </w:rPr>
              <w:t>2017-N1EMS-1219448</w:t>
            </w:r>
          </w:p>
          <w:p>
            <w:pPr>
              <w:snapToGrid w:val="0"/>
              <w:spacing w:line="320" w:lineRule="exact"/>
              <w:ind w:left="1309"/>
              <w:rPr>
                <w:sz w:val="22"/>
                <w:szCs w:val="22"/>
                <w:highlight w:val="none"/>
              </w:rPr>
            </w:pPr>
            <w:r>
              <w:rPr>
                <w:sz w:val="22"/>
                <w:szCs w:val="22"/>
                <w:highlight w:val="none"/>
              </w:rPr>
              <w:t>2018-N1OHSMS-1219448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文波</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2019-N1QMS-1257737</w:t>
            </w:r>
          </w:p>
          <w:p>
            <w:pPr>
              <w:snapToGrid w:val="0"/>
              <w:spacing w:line="320" w:lineRule="exact"/>
              <w:ind w:left="1309"/>
              <w:rPr>
                <w:sz w:val="22"/>
                <w:szCs w:val="22"/>
                <w:highlight w:val="none"/>
              </w:rPr>
            </w:pPr>
            <w:r>
              <w:rPr>
                <w:sz w:val="22"/>
                <w:szCs w:val="22"/>
                <w:highlight w:val="none"/>
              </w:rPr>
              <w:t>2019-N1EMS-1257737</w:t>
            </w:r>
          </w:p>
          <w:p>
            <w:pPr>
              <w:snapToGrid w:val="0"/>
              <w:spacing w:line="320" w:lineRule="exact"/>
              <w:ind w:left="1309"/>
              <w:rPr>
                <w:sz w:val="22"/>
                <w:szCs w:val="22"/>
                <w:highlight w:val="none"/>
              </w:rPr>
            </w:pPr>
            <w:r>
              <w:rPr>
                <w:sz w:val="22"/>
                <w:szCs w:val="22"/>
                <w:highlight w:val="none"/>
              </w:rPr>
              <w:t>2020-N1OHSMS-1257737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王景玲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2019-N0QMS-1259164</w:t>
            </w:r>
          </w:p>
          <w:p>
            <w:pPr>
              <w:snapToGrid w:val="0"/>
              <w:spacing w:line="320" w:lineRule="exact"/>
              <w:ind w:left="1309"/>
              <w:rPr>
                <w:sz w:val="22"/>
                <w:szCs w:val="22"/>
                <w:highlight w:val="none"/>
              </w:rPr>
            </w:pPr>
            <w:r>
              <w:rPr>
                <w:sz w:val="22"/>
                <w:szCs w:val="22"/>
                <w:highlight w:val="none"/>
              </w:rPr>
              <w:t>2019-N0EMS-1259164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万文杰</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成都久信信息技术股份有限公司江西分公司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2020.7.9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2020.7.9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38D1667"/>
    <w:rsid w:val="6D4B4F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82</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2020-07-09T02:27:33Z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