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0117-2023-EO-2025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河北戈斯顿新能源科技有限公司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E:18.02.01,19.13.01,19.14.00</w:t>
            </w:r>
          </w:p>
          <w:p w:rsidR="00F9189D">
            <w:pPr>
              <w:spacing w:line="360" w:lineRule="auto"/>
              <w:jc w:val="center"/>
              <w:rPr>
                <w:b/>
                <w:szCs w:val="21"/>
              </w:rPr>
            </w:pPr>
            <w:r>
              <w:rPr>
                <w:b/>
                <w:szCs w:val="21"/>
              </w:rPr>
              <w:t>O:18.02.01,19.13.01,19.14.00</w:t>
            </w:r>
          </w:p>
          <w:p w:rsidR="00F9189D">
            <w:pPr>
              <w:spacing w:line="360" w:lineRule="auto"/>
              <w:jc w:val="center"/>
              <w:rPr>
                <w:b/>
                <w:szCs w:val="21"/>
              </w:rPr>
            </w:pPr>
            <w:r>
              <w:rPr>
                <w:b/>
                <w:szCs w:val="21"/>
              </w:rPr>
              <w:t>Q:18.02.01,19.13.01,19.14.00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E:18.02.01</w:t>
            </w:r>
          </w:p>
          <w:p w:rsidR="00F9189D">
            <w:pPr>
              <w:spacing w:line="360" w:lineRule="auto"/>
              <w:jc w:val="center"/>
              <w:rPr>
                <w:b/>
                <w:szCs w:val="21"/>
              </w:rPr>
            </w:pPr>
            <w:r>
              <w:rPr>
                <w:b/>
                <w:szCs w:val="21"/>
              </w:rPr>
              <w:t>O:18.02.01</w:t>
            </w:r>
          </w:p>
          <w:p w:rsidR="00F9189D">
            <w:pPr>
              <w:spacing w:line="360" w:lineRule="auto"/>
              <w:jc w:val="center"/>
              <w:rPr>
                <w:b/>
                <w:szCs w:val="21"/>
              </w:rPr>
            </w:pPr>
            <w:r>
              <w:rPr>
                <w:b/>
                <w:szCs w:val="21"/>
              </w:rPr>
              <w:t>Q:18.02.01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p w:rsidR="00F9189D">
            <w:pPr>
              <w:spacing w:line="360" w:lineRule="auto"/>
              <w:jc w:val="center"/>
              <w:rPr>
                <w:b/>
                <w:szCs w:val="21"/>
              </w:rPr>
            </w:pPr>
            <w:r>
              <w:rPr>
                <w:b/>
                <w:szCs w:val="21"/>
              </w:rPr>
              <w:t>2024-N1QMS-2215052</w:t>
            </w:r>
          </w:p>
        </w:tc>
        <w:tc>
          <w:tcPr>
            <w:tcW w:w="3145" w:type="dxa"/>
            <w:vAlign w:val="center"/>
          </w:tcPr>
          <w:p w:rsidR="00F9189D">
            <w:pPr>
              <w:spacing w:line="360" w:lineRule="auto"/>
              <w:jc w:val="center"/>
              <w:rPr>
                <w:b/>
                <w:szCs w:val="21"/>
              </w:rPr>
            </w:pPr>
            <w:r>
              <w:rPr>
                <w:b/>
                <w:szCs w:val="21"/>
              </w:rPr>
              <w:t>E:18.02.01,19.13.01,19.14.00</w:t>
            </w:r>
          </w:p>
          <w:p w:rsidR="00F9189D">
            <w:pPr>
              <w:spacing w:line="360" w:lineRule="auto"/>
              <w:jc w:val="center"/>
              <w:rPr>
                <w:b/>
                <w:szCs w:val="21"/>
              </w:rPr>
            </w:pPr>
            <w:r>
              <w:rPr>
                <w:b/>
                <w:szCs w:val="21"/>
              </w:rPr>
              <w:t>O:18.02.01,19.13.01,19.14.00</w:t>
            </w:r>
          </w:p>
          <w:p w:rsidR="00F9189D">
            <w:pPr>
              <w:spacing w:line="360" w:lineRule="auto"/>
              <w:jc w:val="center"/>
              <w:rPr>
                <w:b/>
                <w:szCs w:val="21"/>
              </w:rPr>
            </w:pPr>
            <w:r>
              <w:rPr>
                <w:b/>
                <w:szCs w:val="21"/>
              </w:rPr>
              <w:t>Q:18.02.01,19.13.01,19.14.00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2025年01月08日 上午至2025年01月08日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正定县科技工业园旺泉北街7号（河北大旗光电科技有限公司院内）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正定县科技工业园旺泉北街7号（河北大旗光电科技有限公司院内）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