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行政部、供销部、生产部、质检部、财务部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刘三华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伍光华、文波</w:t>
            </w:r>
            <w:r>
              <w:rPr>
                <w:rFonts w:hint="eastAsia"/>
                <w:sz w:val="24"/>
                <w:szCs w:val="24"/>
              </w:rPr>
              <w:t xml:space="preserve">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2020.6.28-29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轻质碳酸钙、活性碳酸钙的生产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</w:rPr>
              <w:t>E：</w:t>
            </w:r>
            <w:r>
              <w:t>轻质碳酸钙、活性碳酸钙的生产及相关环境管理活动。</w:t>
            </w:r>
          </w:p>
          <w:p>
            <w:pPr>
              <w:spacing w:line="240" w:lineRule="exact"/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O：</w:t>
            </w:r>
            <w:r>
              <w:t>轻质碳酸钙、活性碳酸钙的生产及相关职业健康安全管理活动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环境职业健康安全管理体系于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11.25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公司的环境和职业健康安全的方针：</w:t>
            </w:r>
          </w:p>
          <w:p>
            <w:pPr>
              <w:pStyle w:val="2"/>
              <w:spacing w:line="410" w:lineRule="exact"/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科技先行、持续创新、诚实守信、顾客至上</w:t>
            </w:r>
          </w:p>
          <w:p>
            <w:pPr>
              <w:pStyle w:val="2"/>
              <w:spacing w:line="410" w:lineRule="exact"/>
              <w:ind w:firstLine="480" w:firstLineChars="20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创造和谐、质量至上、遵章守法、预防为主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410" w:lineRule="exact"/>
              <w:ind w:firstLine="422" w:firstLineChars="200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环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保安全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目标：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1.固体废弃物分类管理，处置率100%；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2.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重大</w:t>
            </w:r>
            <w:r>
              <w:rPr>
                <w:rFonts w:hint="eastAsia" w:ascii="Arial" w:hAnsi="Arial" w:cs="Arial"/>
                <w:sz w:val="21"/>
                <w:szCs w:val="21"/>
              </w:rPr>
              <w:t>火灾事故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为零</w:t>
            </w:r>
            <w:r>
              <w:rPr>
                <w:rFonts w:hint="eastAsia" w:ascii="Arial" w:hAnsi="Arial" w:cs="Arial"/>
                <w:sz w:val="21"/>
                <w:szCs w:val="21"/>
              </w:rPr>
              <w:t>。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3.职业病发病率为零</w:t>
            </w:r>
          </w:p>
          <w:p>
            <w:pPr>
              <w:spacing w:line="410" w:lineRule="exact"/>
              <w:ind w:firstLine="420" w:firstLineChars="20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4.员工重大责任伤亡率为零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20.3.16-17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20.3.27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行政部、生产部、质检部、供销部、财务部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轻质碳酸钙：原料—煅烧—碳化—活化—脱水—干燥—破碎分级—包装—入库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活性碳酸钙：轻钙—硬脂酸—加热搅拌—筛分—包装—入库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提供了2004年8月20日项目环境影响登记表、2008年1月14日高安市环保环境影响登记表批复、2008年2 月25日高安市环保局验收意见</w:t>
            </w:r>
          </w:p>
          <w:p>
            <w:pPr>
              <w:pStyle w:val="12"/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提供江西洪泰检测有限公司2019年1月21日对三废的检测报告，结果符合要求。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潜在火灾、</w:t>
            </w:r>
            <w:r>
              <w:rPr>
                <w:rFonts w:hint="eastAsia"/>
                <w:szCs w:val="21"/>
                <w:lang w:val="en-US" w:eastAsia="zh-CN"/>
              </w:rPr>
              <w:t>粉尘的排放、噪声的排放、固废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/>
                <w:sz w:val="21"/>
                <w:szCs w:val="21"/>
              </w:rPr>
              <w:t>机械伤害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物体打击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爆炸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职业病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粉尘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  <w:bookmarkEnd w:id="1"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叉车、锅炉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无多场所，</w:t>
            </w:r>
            <w:r>
              <w:rPr>
                <w:rFonts w:hint="eastAsia" w:ascii="宋体" w:hAnsi="宋体"/>
                <w:szCs w:val="21"/>
              </w:rPr>
              <w:t>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7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8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2020-07-01T07:31:58Z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