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魏东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陈松林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2020.7.6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O：</w:t>
            </w:r>
            <w:r>
              <w:rPr>
                <w:rFonts w:ascii="宋体" w:hAnsi="宋体" w:cs="Arial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不合格和纠正措施，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危险源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宋体" w:hAnsi="宋体" w:cs="Arial"/>
                <w:sz w:val="24"/>
                <w:szCs w:val="24"/>
              </w:rPr>
              <w:t>目标、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606" w:type="dxa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审核了解到部门主要负责：</w:t>
            </w:r>
            <w:r>
              <w:rPr>
                <w:rFonts w:hint="eastAsia" w:ascii="楷体" w:hAnsi="楷体" w:eastAsia="楷体" w:cs="楷体"/>
                <w:sz w:val="24"/>
              </w:rPr>
              <w:t>A.负责文件\记录\人力资源管理;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B.负责质量/环境/职业健康安全体系过程的监视和测量，绩效测量和监视；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C.负责组织本公司职业健康安全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危险源</w:t>
            </w:r>
            <w:r>
              <w:rPr>
                <w:rFonts w:hint="eastAsia" w:ascii="楷体" w:hAnsi="楷体" w:eastAsia="楷体" w:cs="楷体"/>
                <w:sz w:val="24"/>
              </w:rPr>
              <w:t>的识别、评价；负责内部沟通,法律法规收集及合规性评价;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D.负责质量/环境/职业健康安全管理体系不合格品的控制及纠正、预防措施，不符合、纠正措施和预防措施，事故、事件、不符合、纠正与预防措施的控制；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E.负责数据分析；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F.负责组织内部审核。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与二阶段远程审核一致，确认符合要求。</w:t>
            </w:r>
          </w:p>
          <w:p>
            <w:pPr>
              <w:spacing w:before="215" w:beforeLines="69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宋体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</w:p>
          <w:p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  <w:b/>
                <w:bCs/>
                <w:sz w:val="36"/>
              </w:rPr>
              <w:t xml:space="preserve"> </w:t>
            </w:r>
            <w:r>
              <w:pict>
                <v:shape id="_x0000_i1025" o:spt="75" type="#_x0000_t75" style="height:93.55pt;width:519.1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经2020年4 月1日考核，已经完成。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360" w:lineRule="auto"/>
            </w:pPr>
            <w:r>
              <w:pict>
                <v:shape id="_x0000_i1026" o:spt="75" type="#_x0000_t75" style="height:191.1pt;width:519.2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</w:pPr>
            <w:r>
              <w:pict>
                <v:shape id="_x0000_i1027" o:spt="75" type="#_x0000_t75" style="height:114.45pt;width:519.2pt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pict>
                <v:shape id="_x0000_i1028" o:spt="75" type="#_x0000_t75" style="height:152.15pt;width:519.25pt;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未将安全目标分解到采购部和销售部，不符合要求。不符合已经按要求进行了整改，整改有效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办公、采购、销售过程环节识别，由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部危险源有：触电、火灾、机械伤害、听力损害、爆炸、高空坠落、中毒、职业病、人身伤害等。优先控制风险采用“LEC”方法进行评价。提供《不可接受风险清单》有：火灾，触电、噪声伤害、机械伤害等，并制定有控制措施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参加危险源辨识和评价人员：陈松林、魏东、黄刚强、万承芳、杨润苟    时间：2020年1月15日。以上危险源识别基本全面、无遗漏，评价基本合理。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江西省樟树市大桥工业园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pict>
                <v:shape id="_x0000_i1029" o:spt="75" type="#_x0000_t75" style="height:229.05pt;width:203.2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288" w:lineRule="auto"/>
              <w:ind w:firstLine="240" w:firstLineChars="1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负责人介绍，公司制定《应急准备和响应控制程序》、《应急救援预案》等，包括：火灾、触电、机械伤害应急预案等</w:t>
            </w:r>
          </w:p>
          <w:p>
            <w:pPr>
              <w:spacing w:line="288" w:lineRule="auto"/>
              <w:ind w:firstLine="240" w:firstLineChars="100"/>
              <w:rPr>
                <w:rFonts w:hint="eastAsia" w:ascii="楷体" w:hAnsi="楷体" w:eastAsia="楷体" w:cs="楷体"/>
                <w:bCs/>
                <w:sz w:val="24"/>
                <w:szCs w:val="24"/>
                <w:lang w:val="en-GB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GB"/>
              </w:rPr>
              <w:t>负责人介绍，公司制定《应急准备和响应控制程序》、编制了火灾应急预案、新型冠状病毒感染的肺炎疫情防控机构工作方案等。</w:t>
            </w:r>
          </w:p>
          <w:p>
            <w:pPr>
              <w:spacing w:line="288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抽查见：《火灾应急救援演练记录》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演练时间：2020年4月12日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演练地点：生产车间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演练部门：全体部门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演练总指挥：总经理参加人员各部门部长。过程记录详细。</w:t>
            </w:r>
          </w:p>
          <w:p>
            <w:pPr>
              <w:pStyle w:val="17"/>
              <w:spacing w:line="28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见：2020年4月12日组织了火灾应急救援演练记录，参加人员各岗位人员；记录演练过程、急救措施等内容。评价：组织指挥有序，项目岗位配合较好，达到了预定目标，演练的效果较好。人员的速度较快，及时按照预定方案对事故处理人员进行保护。，应急预案有可操作性，应急人员基本掌握该方案，能够应对突发事件。</w:t>
            </w:r>
          </w:p>
          <w:p>
            <w:pPr>
              <w:pStyle w:val="17"/>
              <w:spacing w:line="28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再查2020年3月2日的《触电应急救援演练记录》和2020年5月17日的《机械伤害事故应急演练记录》，情况同上。</w:t>
            </w:r>
          </w:p>
          <w:p>
            <w:pPr>
              <w:pStyle w:val="17"/>
              <w:spacing w:line="288" w:lineRule="auto"/>
              <w:ind w:firstLine="26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adjustRightInd w:val="0"/>
              <w:snapToGrid w:val="0"/>
              <w:spacing w:beforeLines="20" w:afterLines="20"/>
              <w:ind w:right="105" w:rightChars="50" w:firstLine="480" w:firstLineChars="200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应急演练后对应急预案进行了评审，应急预案不重要修订。自体系运行以来尚未发生紧急情况。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陈松林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陈松林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魏东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1.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12-13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行政部、采购部、销售部、生产部、质检部、财务部、管理层，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宋体"/>
                <w:sz w:val="24"/>
                <w:szCs w:val="24"/>
              </w:rPr>
              <w:t>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1CE8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61B3FA5"/>
    <w:rsid w:val="10513DE6"/>
    <w:rsid w:val="155E53BB"/>
    <w:rsid w:val="1A567EE1"/>
    <w:rsid w:val="1B8A145E"/>
    <w:rsid w:val="23641043"/>
    <w:rsid w:val="2931136E"/>
    <w:rsid w:val="30755036"/>
    <w:rsid w:val="3EC30777"/>
    <w:rsid w:val="3F7842C8"/>
    <w:rsid w:val="449317F4"/>
    <w:rsid w:val="44FB735A"/>
    <w:rsid w:val="55C04EE5"/>
    <w:rsid w:val="55DB5DDE"/>
    <w:rsid w:val="60D4207C"/>
    <w:rsid w:val="67050D7F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2</TotalTime>
  <ScaleCrop>false</ScaleCrop>
  <LinksUpToDate>false</LinksUpToDate>
  <CharactersWithSpaces>28133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2020-07-06T06:38:35Z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