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3"/>
          <w:tab w:val="center" w:pos="5293"/>
        </w:tabs>
        <w:spacing w:line="240" w:lineRule="atLeast"/>
        <w:jc w:val="left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-12065</wp:posOffset>
            </wp:positionV>
            <wp:extent cx="6644640" cy="9475470"/>
            <wp:effectExtent l="0" t="0" r="10160" b="11430"/>
            <wp:wrapNone/>
            <wp:docPr id="2" name="图片 2" descr="新文档 2020-07-06 17.16.17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7-06 17.16.17_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7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ab/>
        <w:t/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ab/>
        <w:t>补充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09"/>
        <w:gridCol w:w="1025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0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魏东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13870535937 0795-7325366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51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85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928930857@qq.com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0097-2019-O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0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0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</w:rPr>
              <w:t>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现场核验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O：密集架、书架、文件柜、金库门、钢木办公家具、学校校具、部队营房营具的生产及其所涉及场所的相关职业健康安全管理活动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E：密集架、书架、文件柜、金库门、钢木办公家具、学校校具、部队营房营具的生产及其所涉及场所的相关环境管理活动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O：17.06.02;23.01.01;23.01.04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E：17.06.02;23.01.01;23.01.04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2020年07月06日 上午至2020年07月06日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O:审核员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O:17.06.02,23.01.01,23.01.04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E:17.06.02,23.01.01,23.01.04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O:审核员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E:17.06.02,23.01.01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13699525836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12：30-13：30（午餐）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末次会议：</w:t>
            </w:r>
            <w:r>
              <w:rPr>
                <w:rFonts w:hint="eastAsia" w:ascii="宋体" w:hAnsi="宋体" w:cs="Arial"/>
                <w:szCs w:val="24"/>
              </w:rPr>
              <w:t>补充及跟踪审核：审核组内部沟通；审核组与受审核方领导层沟通；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Cs w:val="24"/>
              </w:rPr>
              <w:t>末次会仪：综合评价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EB0382"/>
    <w:rsid w:val="77C96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2020-07-06T14:52:09Z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