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杭州森乐士科技有限公司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lang w:val="en-US" w:eastAsia="zh-CN"/>
        </w:rPr>
        <w:t>Hangzhou sengleshi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lang w:val="en-US" w:eastAsia="zh-CN"/>
        </w:rPr>
        <w:t>浙江省杭州市</w:t>
      </w:r>
      <w:r>
        <w:rPr>
          <w:rFonts w:hint="eastAsia"/>
          <w:b/>
          <w:color w:val="000000" w:themeColor="text1"/>
          <w:sz w:val="22"/>
          <w:szCs w:val="22"/>
        </w:rPr>
        <w:t>萧山经济技术开发区机电配套园区(A区)</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311251</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Electrical and Mechanical Supporting Park, Xiaoshan Economic and Technological Development Zone, Hangzhou, Zhejiang Province (A District)</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lang w:val="en-US" w:eastAsia="zh-CN"/>
        </w:rPr>
        <w:t>浙江省杭州市</w:t>
      </w:r>
      <w:r>
        <w:rPr>
          <w:rFonts w:hint="eastAsia"/>
          <w:b/>
          <w:color w:val="000000" w:themeColor="text1"/>
          <w:sz w:val="22"/>
          <w:szCs w:val="22"/>
        </w:rPr>
        <w:t>萧山经济技术开发区机电配套园区(A区)</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311251</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Electrical and Mechanical Supporting Park, Xiaoshan Economic and Technological Development Zone, Hangzhou, Zhejiang Province (A District)</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913301097450716631</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13372532777</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陈成</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陈成</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35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Q：水性涂料（内墙乳胶漆、外墙乳胶漆、真石漆）、彩色复合岩片的研发、生产</w:t>
      </w:r>
    </w:p>
    <w:p>
      <w:pPr>
        <w:pStyle w:val="2"/>
        <w:spacing w:line="240" w:lineRule="auto"/>
        <w:ind w:firstLine="0"/>
        <w:rPr>
          <w:rFonts w:hint="eastAsia"/>
          <w:b/>
          <w:color w:val="000000" w:themeColor="text1"/>
          <w:sz w:val="22"/>
          <w:szCs w:val="22"/>
        </w:rPr>
      </w:pPr>
      <w:r>
        <w:rPr>
          <w:rFonts w:hint="eastAsia" w:ascii="微软雅黑" w:hAnsi="微软雅黑" w:eastAsia="微软雅黑" w:cs="微软雅黑"/>
          <w:i w:val="0"/>
          <w:caps w:val="0"/>
          <w:spacing w:val="0"/>
          <w:sz w:val="24"/>
          <w:szCs w:val="24"/>
          <w:shd w:val="clear" w:fill="FFFFFF"/>
          <w:lang w:val="en-US" w:eastAsia="zh-CN"/>
        </w:rPr>
        <w:t xml:space="preserve">Development </w:t>
      </w:r>
      <w:r>
        <w:rPr>
          <w:rFonts w:ascii="微软雅黑" w:hAnsi="微软雅黑" w:eastAsia="微软雅黑" w:cs="微软雅黑"/>
          <w:i w:val="0"/>
          <w:caps w:val="0"/>
          <w:spacing w:val="0"/>
          <w:sz w:val="24"/>
          <w:szCs w:val="24"/>
          <w:shd w:val="clear" w:fill="FFFFFF"/>
        </w:rPr>
        <w:t>and production of waterborne coatings (inner wall latex paint, exterior wall latex paint, true stone paint) and color composite rock sheets</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E：水性涂料（内墙乳胶漆、外墙乳胶漆、真石漆）、彩色复合岩片的研发、生产所涉及场所的相关环境管理活动</w:t>
      </w:r>
    </w:p>
    <w:p>
      <w:pPr>
        <w:pStyle w:val="2"/>
        <w:spacing w:line="240" w:lineRule="auto"/>
        <w:ind w:firstLine="0"/>
        <w:rPr>
          <w:rFonts w:hint="eastAsia"/>
          <w:b/>
          <w:color w:val="000000" w:themeColor="text1"/>
          <w:sz w:val="22"/>
          <w:szCs w:val="22"/>
        </w:rPr>
      </w:pPr>
      <w:r>
        <w:rPr>
          <w:rFonts w:ascii="微软雅黑" w:hAnsi="微软雅黑" w:eastAsia="微软雅黑" w:cs="微软雅黑"/>
          <w:i w:val="0"/>
          <w:caps w:val="0"/>
          <w:spacing w:val="0"/>
          <w:sz w:val="24"/>
          <w:szCs w:val="24"/>
          <w:shd w:val="clear" w:fill="FFFFFF"/>
        </w:rPr>
        <w:t> </w:t>
      </w:r>
      <w:r>
        <w:rPr>
          <w:rFonts w:hint="eastAsia" w:ascii="微软雅黑" w:hAnsi="微软雅黑" w:eastAsia="微软雅黑" w:cs="微软雅黑"/>
          <w:i w:val="0"/>
          <w:caps w:val="0"/>
          <w:spacing w:val="0"/>
          <w:sz w:val="24"/>
          <w:szCs w:val="24"/>
          <w:shd w:val="clear" w:fill="FFFFFF"/>
          <w:lang w:val="en-US" w:eastAsia="zh-CN"/>
        </w:rPr>
        <w:t xml:space="preserve">Development </w:t>
      </w:r>
      <w:r>
        <w:rPr>
          <w:rFonts w:ascii="微软雅黑" w:hAnsi="微软雅黑" w:eastAsia="微软雅黑" w:cs="微软雅黑"/>
          <w:i w:val="0"/>
          <w:caps w:val="0"/>
          <w:spacing w:val="0"/>
          <w:sz w:val="24"/>
          <w:szCs w:val="24"/>
          <w:shd w:val="clear" w:fill="FFFFFF"/>
        </w:rPr>
        <w:t>and production of waterborne coatings (inner wall latex paint, exterior wall latex paint, true stone paint) and color composite rock sheets</w:t>
      </w:r>
      <w:r>
        <w:rPr>
          <w:rFonts w:hint="eastAsia" w:ascii="微软雅黑" w:hAnsi="微软雅黑" w:eastAsia="微软雅黑" w:cs="微软雅黑"/>
          <w:i w:val="0"/>
          <w:caps w:val="0"/>
          <w:spacing w:val="0"/>
          <w:sz w:val="24"/>
          <w:szCs w:val="24"/>
          <w:shd w:val="clear" w:fill="FFFFFF"/>
          <w:lang w:val="en-US" w:eastAsia="zh-CN"/>
        </w:rPr>
        <w:t>,</w:t>
      </w:r>
      <w:r>
        <w:rPr>
          <w:rFonts w:hint="eastAsia" w:ascii="微软雅黑" w:hAnsi="微软雅黑" w:eastAsia="微软雅黑" w:cs="微软雅黑"/>
          <w:i w:val="0"/>
          <w:caps w:val="0"/>
          <w:spacing w:val="0"/>
          <w:sz w:val="24"/>
          <w:szCs w:val="24"/>
          <w:shd w:val="clear" w:fill="FFFFFF"/>
        </w:rPr>
        <w:t>related environmental management activities in the places involved in production</w:t>
      </w:r>
    </w:p>
    <w:bookmarkEnd w:id="14"/>
    <w:p>
      <w:pPr>
        <w:pStyle w:val="2"/>
        <w:spacing w:line="240" w:lineRule="auto"/>
        <w:ind w:firstLine="0"/>
        <w:rPr>
          <w:rFonts w:hint="eastAsia" w:eastAsia="宋体"/>
          <w:b/>
          <w:color w:val="000000" w:themeColor="text1"/>
          <w:sz w:val="22"/>
          <w:szCs w:val="22"/>
          <w:lang w:val="en-US" w:eastAsia="zh-CN"/>
        </w:rPr>
      </w:pPr>
      <w:bookmarkStart w:id="15" w:name="审核范围英"/>
      <w:r>
        <w:rPr>
          <w:rFonts w:hint="eastAsia"/>
          <w:b/>
          <w:color w:val="000000" w:themeColor="text1"/>
          <w:sz w:val="22"/>
          <w:szCs w:val="22"/>
        </w:rPr>
        <w:t>O：水性涂料（内墙乳胶漆、外墙乳胶漆、真石漆）、彩色复合岩片的研发、生产所涉及场所的相关职业健康安全管理活动</w:t>
      </w:r>
      <w:bookmarkEnd w:id="15"/>
    </w:p>
    <w:p>
      <w:pPr>
        <w:pStyle w:val="2"/>
        <w:spacing w:line="240" w:lineRule="auto"/>
        <w:ind w:firstLine="0"/>
        <w:rPr>
          <w:rFonts w:hint="eastAsia" w:eastAsia="微软雅黑"/>
          <w:b/>
          <w:color w:val="000000" w:themeColor="text1"/>
          <w:sz w:val="22"/>
          <w:szCs w:val="22"/>
          <w:lang w:val="en-US" w:eastAsia="zh-CN"/>
        </w:rPr>
      </w:pPr>
      <w:bookmarkStart w:id="16" w:name="_GoBack"/>
      <w:bookmarkEnd w:id="16"/>
      <w:r>
        <w:rPr>
          <w:rFonts w:hint="eastAsia" w:ascii="微软雅黑" w:hAnsi="微软雅黑" w:eastAsia="微软雅黑" w:cs="微软雅黑"/>
          <w:i w:val="0"/>
          <w:caps w:val="0"/>
          <w:spacing w:val="0"/>
          <w:sz w:val="24"/>
          <w:szCs w:val="24"/>
          <w:shd w:val="clear" w:fill="FFFFFF"/>
          <w:lang w:val="en-US" w:eastAsia="zh-CN"/>
        </w:rPr>
        <w:t xml:space="preserve">Development </w:t>
      </w:r>
      <w:r>
        <w:rPr>
          <w:rFonts w:ascii="微软雅黑" w:hAnsi="微软雅黑" w:eastAsia="微软雅黑" w:cs="微软雅黑"/>
          <w:i w:val="0"/>
          <w:caps w:val="0"/>
          <w:spacing w:val="0"/>
          <w:sz w:val="24"/>
          <w:szCs w:val="24"/>
          <w:shd w:val="clear" w:fill="FFFFFF"/>
        </w:rPr>
        <w:t>and production of waterborne coatings (inner wall latex paint, exterior wall latex paint, true stone paint) and color composite rock sheets</w:t>
      </w:r>
      <w:r>
        <w:rPr>
          <w:rFonts w:hint="eastAsia" w:ascii="微软雅黑" w:hAnsi="微软雅黑" w:eastAsia="微软雅黑" w:cs="微软雅黑"/>
          <w:i w:val="0"/>
          <w:caps w:val="0"/>
          <w:spacing w:val="0"/>
          <w:sz w:val="24"/>
          <w:szCs w:val="24"/>
          <w:shd w:val="clear" w:fill="FFFFFF"/>
          <w:lang w:val="en-US" w:eastAsia="zh-CN"/>
        </w:rPr>
        <w:t>,</w:t>
      </w:r>
      <w:r>
        <w:rPr>
          <w:rFonts w:ascii="微软雅黑" w:hAnsi="微软雅黑" w:eastAsia="微软雅黑" w:cs="微软雅黑"/>
          <w:i w:val="0"/>
          <w:caps w:val="0"/>
          <w:spacing w:val="0"/>
          <w:sz w:val="24"/>
          <w:szCs w:val="24"/>
          <w:shd w:val="clear" w:fill="FFFFFF"/>
        </w:rPr>
        <w:t>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1" locked="0" layoutInCell="1" allowOverlap="1">
            <wp:simplePos x="0" y="0"/>
            <wp:positionH relativeFrom="column">
              <wp:posOffset>3981450</wp:posOffset>
            </wp:positionH>
            <wp:positionV relativeFrom="paragraph">
              <wp:posOffset>12700</wp:posOffset>
            </wp:positionV>
            <wp:extent cx="733425" cy="530225"/>
            <wp:effectExtent l="0" t="0" r="9525" b="317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10"/>
                    <a:stretch>
                      <a:fillRect/>
                    </a:stretch>
                  </pic:blipFill>
                  <pic:spPr>
                    <a:xfrm>
                      <a:off x="0" y="0"/>
                      <a:ext cx="733425" cy="530225"/>
                    </a:xfrm>
                    <a:prstGeom prst="rect">
                      <a:avLst/>
                    </a:prstGeom>
                  </pic:spPr>
                </pic:pic>
              </a:graphicData>
            </a:graphic>
          </wp:anchor>
        </w:drawing>
      </w:r>
      <w:r>
        <w:rPr>
          <w:rFonts w:hint="eastAsia"/>
          <w:b/>
          <w:color w:val="000000" w:themeColor="text1"/>
          <w:sz w:val="22"/>
          <w:szCs w:val="22"/>
          <w:lang w:val="en-US" w:eastAsia="zh-CN"/>
        </w:rPr>
        <w:drawing>
          <wp:anchor distT="0" distB="0" distL="114300" distR="114300" simplePos="0" relativeHeight="251658240" behindDoc="1" locked="0" layoutInCell="1" allowOverlap="1">
            <wp:simplePos x="0" y="0"/>
            <wp:positionH relativeFrom="column">
              <wp:posOffset>1597025</wp:posOffset>
            </wp:positionH>
            <wp:positionV relativeFrom="paragraph">
              <wp:posOffset>161925</wp:posOffset>
            </wp:positionV>
            <wp:extent cx="809625" cy="333375"/>
            <wp:effectExtent l="0" t="0" r="9525" b="9525"/>
            <wp:wrapNone/>
            <wp:docPr id="2" name="图片 2" descr="陈金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金奇"/>
                    <pic:cNvPicPr>
                      <a:picLocks noChangeAspect="1"/>
                    </pic:cNvPicPr>
                  </pic:nvPicPr>
                  <pic:blipFill>
                    <a:blip r:embed="rId11"/>
                    <a:stretch>
                      <a:fillRect/>
                    </a:stretch>
                  </pic:blipFill>
                  <pic:spPr>
                    <a:xfrm>
                      <a:off x="0" y="0"/>
                      <a:ext cx="809625" cy="333375"/>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2020.7.7                                  </w:t>
      </w:r>
      <w:r>
        <w:rPr>
          <w:rFonts w:hint="eastAsia"/>
          <w:b/>
          <w:color w:val="000000" w:themeColor="text1"/>
          <w:sz w:val="22"/>
          <w:szCs w:val="22"/>
        </w:rPr>
        <w:t>日期：</w:t>
      </w:r>
      <w:r>
        <w:rPr>
          <w:rFonts w:hint="eastAsia"/>
          <w:b/>
          <w:color w:val="000000" w:themeColor="text1"/>
          <w:sz w:val="22"/>
          <w:szCs w:val="22"/>
          <w:lang w:val="en-US" w:eastAsia="zh-CN"/>
        </w:rPr>
        <w:t>2020.7.7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1F4D1B"/>
    <w:rsid w:val="3B54711F"/>
    <w:rsid w:val="3DDE6EF4"/>
    <w:rsid w:val="63603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828</Words>
  <Characters>1646</Characters>
  <Lines>5</Lines>
  <Paragraphs>1</Paragraphs>
  <TotalTime>1</TotalTime>
  <ScaleCrop>false</ScaleCrop>
  <LinksUpToDate>false</LinksUpToDate>
  <CharactersWithSpaces>1835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2020-07-28T13:50:50Z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