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受审核部门：销售部 </w:t>
            </w:r>
            <w:r>
              <w:rPr>
                <w:sz w:val="24"/>
                <w:szCs w:val="24"/>
              </w:rPr>
              <w:t xml:space="preserve">  </w:t>
            </w:r>
            <w:r>
              <w:rPr>
                <w:rFonts w:hint="eastAsia"/>
                <w:sz w:val="24"/>
                <w:szCs w:val="24"/>
              </w:rPr>
              <w:t xml:space="preserve">主管领导：赵宝红 </w:t>
            </w:r>
            <w:r>
              <w:rPr>
                <w:sz w:val="24"/>
                <w:szCs w:val="24"/>
              </w:rPr>
              <w:t xml:space="preserve">  </w:t>
            </w:r>
            <w:r>
              <w:rPr>
                <w:rFonts w:hint="eastAsia"/>
                <w:sz w:val="24"/>
                <w:szCs w:val="24"/>
              </w:rPr>
              <w:t>陪同人员：陈成</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 xml:space="preserve">审核员：林兵、任泽华、王央央 </w:t>
            </w:r>
            <w:r>
              <w:rPr>
                <w:sz w:val="24"/>
                <w:szCs w:val="24"/>
              </w:rPr>
              <w:t xml:space="preserve"> </w:t>
            </w:r>
            <w:r>
              <w:rPr>
                <w:rFonts w:hint="eastAsia"/>
                <w:sz w:val="24"/>
                <w:szCs w:val="24"/>
              </w:rPr>
              <w:t>审核时间：</w:t>
            </w:r>
            <w:r>
              <w:rPr>
                <w:rFonts w:hint="eastAsia"/>
                <w:sz w:val="24"/>
                <w:szCs w:val="24"/>
                <w:lang w:val="en-US" w:eastAsia="zh-CN"/>
              </w:rPr>
              <w:t>2020年7月5日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spacing w:line="320" w:lineRule="exact"/>
              <w:ind w:right="105" w:rightChars="50"/>
              <w:textAlignment w:val="baseline"/>
              <w:rPr>
                <w:rFonts w:ascii="宋体" w:hAnsi="宋体" w:cs="Arial"/>
                <w:szCs w:val="21"/>
              </w:rPr>
            </w:pPr>
            <w:r>
              <w:rPr>
                <w:rFonts w:hint="eastAsia"/>
                <w:sz w:val="24"/>
                <w:szCs w:val="24"/>
              </w:rPr>
              <w:t>审核条款：</w:t>
            </w:r>
            <w:r>
              <w:rPr>
                <w:rFonts w:hint="eastAsia" w:ascii="宋体" w:hAnsi="宋体" w:cs="Arial"/>
                <w:szCs w:val="21"/>
              </w:rPr>
              <w:t>QMS:5.3组织的岗位、职责和权限、6.2质量目标、8.2产品和服务的要求、8</w:t>
            </w:r>
            <w:r>
              <w:rPr>
                <w:rFonts w:ascii="宋体" w:hAnsi="宋体" w:cs="Arial"/>
                <w:szCs w:val="21"/>
              </w:rPr>
              <w:t>.5.2</w:t>
            </w:r>
            <w:r>
              <w:rPr>
                <w:rFonts w:hint="eastAsia" w:ascii="宋体" w:hAnsi="宋体" w:cs="宋体"/>
                <w:szCs w:val="21"/>
              </w:rPr>
              <w:t>标识和可追溯性、8</w:t>
            </w:r>
            <w:r>
              <w:rPr>
                <w:rFonts w:ascii="宋体" w:hAnsi="宋体" w:cs="宋体"/>
                <w:szCs w:val="21"/>
              </w:rPr>
              <w:t>.5.3</w:t>
            </w:r>
            <w:r>
              <w:rPr>
                <w:rFonts w:hint="eastAsia" w:ascii="宋体" w:hAnsi="宋体" w:cs="宋体"/>
                <w:color w:val="000000"/>
                <w:szCs w:val="21"/>
              </w:rPr>
              <w:t>顾客或外供方财产、8</w:t>
            </w:r>
            <w:r>
              <w:rPr>
                <w:rFonts w:ascii="宋体" w:hAnsi="宋体" w:cs="宋体"/>
                <w:color w:val="000000"/>
                <w:szCs w:val="21"/>
              </w:rPr>
              <w:t>.5.4</w:t>
            </w:r>
            <w:r>
              <w:rPr>
                <w:rFonts w:hint="eastAsia" w:ascii="宋体" w:hAnsi="宋体" w:cs="宋体"/>
                <w:color w:val="000000"/>
                <w:szCs w:val="21"/>
              </w:rPr>
              <w:t>防护、</w:t>
            </w:r>
            <w:r>
              <w:rPr>
                <w:rFonts w:hint="eastAsia" w:ascii="宋体" w:hAnsi="宋体" w:cs="Arial"/>
                <w:szCs w:val="21"/>
              </w:rPr>
              <w:t>8.5.5交付后的活动、8.5.6生产和服务提供的更改控制、9.1.2顾客满意</w:t>
            </w:r>
          </w:p>
          <w:p>
            <w:pPr>
              <w:rPr>
                <w:sz w:val="24"/>
                <w:szCs w:val="24"/>
              </w:rPr>
            </w:pPr>
            <w:r>
              <w:rPr>
                <w:rFonts w:hint="eastAsia" w:ascii="宋体" w:hAnsi="宋体" w:cs="Arial"/>
                <w:szCs w:val="21"/>
              </w:rPr>
              <w:t>EO: 5.3组织的岗位、职责和权限、6.2环境目标、6.1.2环境因素辨识与评价、8.1运行策划和控制、8.2应急准备和响应，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销售部按照公司领导要求，做好公司职能和岗位的具体确定，对从事与销售有关的管理、执行和验证人员规定其职责、权限及其相互关系，以实现公司管理方针和管理目标。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办公室负责人：赵宝红。在手册中确定了销售部部门的的职能，人员职责、权限和相互关系。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询问销售部人员，基本清楚本部门职责。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纸张等消耗、固废排放、生活废水排放、触电、火灾等环境因素及考虑到环境管理体系发生变更时可能产生的环境因素。</w:t>
            </w:r>
          </w:p>
          <w:p>
            <w:pPr>
              <w:spacing w:line="280" w:lineRule="exact"/>
              <w:ind w:firstLine="420" w:firstLineChars="200"/>
              <w:rPr>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噪声排放、固废的废弃、废水排放、废弃排放、火灾发生、潜在火灾、水、电、原材料等消耗</w:t>
            </w:r>
            <w:r>
              <w:rPr>
                <w:rFonts w:hint="eastAsia"/>
                <w:szCs w:val="21"/>
              </w:rPr>
              <w:t>；提供了针对重要环境因素，编的环境目标、指标及管理方案，内容包括：目标、指标、方法及措施、完成日期、资金预算等。</w:t>
            </w:r>
          </w:p>
          <w:p>
            <w:pPr>
              <w:spacing w:line="280" w:lineRule="exact"/>
              <w:ind w:firstLine="420" w:firstLineChars="200"/>
              <w:rPr>
                <w:szCs w:val="21"/>
              </w:rPr>
            </w:pPr>
            <w:r>
              <w:rPr>
                <w:rFonts w:hint="eastAsia"/>
                <w:szCs w:val="21"/>
              </w:rPr>
              <w:t>2）提供了公司制定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提供了“危险源辨识和风险评价表”，对活动场所产生的危险源辨识并进行风险评价，以确定控制措施，经查阅已辨识外出交通事故、漏电触电、火灾等意外伤害等危险因素。编制：陈金奇   审批：陈成  日期：20</w:t>
            </w:r>
            <w:r>
              <w:rPr>
                <w:szCs w:val="21"/>
              </w:rPr>
              <w:t>20.1.10</w:t>
            </w:r>
          </w:p>
          <w:p>
            <w:pPr>
              <w:spacing w:line="280" w:lineRule="exact"/>
              <w:ind w:firstLine="420" w:firstLineChars="200"/>
              <w:rPr>
                <w:szCs w:val="21"/>
              </w:rPr>
            </w:pPr>
            <w:r>
              <w:rPr>
                <w:rFonts w:hint="eastAsia"/>
                <w:szCs w:val="21"/>
              </w:rPr>
              <w:t>由各部门有管理经验的人员共同讨论、采用直接判断的方法确定不可接受风险。提供了“不可接受风险清单”涉及本部门的不可接受风险有：</w:t>
            </w:r>
            <w:r>
              <w:rPr>
                <w:rFonts w:hint="eastAsia" w:ascii="宋体" w:hAnsi="宋体" w:cs="宋体"/>
                <w:szCs w:val="21"/>
              </w:rPr>
              <w:t>触电伤害、机械伤害、火灾事故、粉尘排放</w:t>
            </w:r>
            <w:r>
              <w:rPr>
                <w:rFonts w:hint="eastAsia"/>
                <w:szCs w:val="21"/>
              </w:rPr>
              <w:t>；针对不可接受风险编制了职业健康安全目标、指标及管理方案，内容包括：目标、指标、方法及措施、完成日期、资金预算等。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rFonts w:hint="eastAsia"/>
                <w:sz w:val="24"/>
                <w:szCs w:val="24"/>
              </w:rPr>
            </w:pPr>
            <w:r>
              <w:rPr>
                <w:rFonts w:hint="eastAsia"/>
                <w:sz w:val="24"/>
                <w:szCs w:val="24"/>
              </w:rPr>
              <w:t>措施的策划</w:t>
            </w:r>
          </w:p>
        </w:tc>
        <w:tc>
          <w:tcPr>
            <w:tcW w:w="998" w:type="dxa"/>
          </w:tcPr>
          <w:p>
            <w:pPr>
              <w:spacing w:line="280" w:lineRule="exact"/>
              <w:rPr>
                <w:rFonts w:hint="eastAsia"/>
                <w:szCs w:val="21"/>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在制定环境目标指标时，</w:t>
            </w:r>
            <w:r>
              <w:rPr>
                <w:rFonts w:hint="eastAsia" w:ascii="宋体" w:hAnsi="宋体" w:cs="宋体"/>
                <w:szCs w:val="21"/>
              </w:rPr>
              <w:t>办公室负责制定环境、职业健康安全目标及管理方案，总经理陈成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rPr>
              <w:t>销售部涉及的目标及实现情况是：</w:t>
            </w:r>
          </w:p>
          <w:p>
            <w:pPr>
              <w:ind w:firstLine="420" w:firstLineChars="200"/>
              <w:rPr>
                <w:rFonts w:ascii="宋体" w:hAnsi="宋体" w:cs="宋体"/>
                <w:szCs w:val="21"/>
              </w:rPr>
            </w:pPr>
            <w:r>
              <w:rPr>
                <w:rFonts w:ascii="宋体" w:hAnsi="宋体" w:cs="宋体"/>
                <w:szCs w:val="21"/>
              </w:rPr>
              <w:drawing>
                <wp:inline distT="0" distB="0" distL="0" distR="0">
                  <wp:extent cx="1848485" cy="4487545"/>
                  <wp:effectExtent l="0" t="5080" r="0" b="0"/>
                  <wp:docPr id="3" name="图片 3" descr="C:\Users\ADMINI~1\AppData\Local\Temp\WeChat Files\6384281fec8760cb51454777f389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6384281fec8760cb51454777f389417.jpg"/>
                          <pic:cNvPicPr>
                            <a:picLocks noChangeAspect="1" noChangeArrowheads="1"/>
                          </pic:cNvPicPr>
                        </pic:nvPicPr>
                        <pic:blipFill>
                          <a:blip r:embed="rId6" cstate="print">
                            <a:extLst>
                              <a:ext uri="{28A0092B-C50C-407E-A947-70E740481C1C}">
                                <a14:useLocalDpi xmlns:a14="http://schemas.microsoft.com/office/drawing/2010/main" val="0"/>
                              </a:ext>
                            </a:extLst>
                          </a:blip>
                          <a:srcRect l="5414" r="21386"/>
                          <a:stretch>
                            <a:fillRect/>
                          </a:stretch>
                        </pic:blipFill>
                        <pic:spPr>
                          <a:xfrm rot="16200000">
                            <a:off x="0" y="0"/>
                            <a:ext cx="1853893" cy="4500256"/>
                          </a:xfrm>
                          <a:prstGeom prst="rect">
                            <a:avLst/>
                          </a:prstGeom>
                          <a:noFill/>
                          <a:ln>
                            <a:noFill/>
                          </a:ln>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ascii="宋体" w:hAnsi="宋体" w:cs="宋体"/>
                <w:szCs w:val="21"/>
              </w:rPr>
              <w:t>1</w:t>
            </w:r>
            <w:r>
              <w:rPr>
                <w:rFonts w:hint="eastAsia" w:ascii="宋体" w:hAnsi="宋体" w:cs="宋体"/>
                <w:szCs w:val="21"/>
              </w:rPr>
              <w:t>月</w:t>
            </w:r>
            <w:r>
              <w:rPr>
                <w:rFonts w:ascii="宋体" w:hAnsi="宋体" w:cs="宋体"/>
                <w:szCs w:val="21"/>
              </w:rPr>
              <w:t>6</w:t>
            </w:r>
            <w:r>
              <w:rPr>
                <w:rFonts w:hint="eastAsia" w:ascii="宋体" w:hAnsi="宋体" w:cs="宋体"/>
                <w:szCs w:val="21"/>
              </w:rPr>
              <w:t>日统计结果，目标均已完成。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《环境因素识别和评价管理程序》和《危险源辨识与风险评价控制措施管理程序》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《对相关方施加影响管理程序》等文件；由办公室统一管理。基本不涉及重大法规要求的不可接受的环境和安全风险。未制定针对性的管理措施和方案。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编制与环境、安全管理体系运行控制有关的文件有《环境因素识别与评价管理程序》、《危险源辨识与风险评价控制措施管理程序》、《对相关方施加影响管理程序》等。</w:t>
            </w:r>
          </w:p>
          <w:p>
            <w:pPr>
              <w:spacing w:line="280" w:lineRule="exact"/>
              <w:ind w:firstLine="420" w:firstLineChars="200"/>
              <w:rPr>
                <w:rFonts w:hint="default" w:eastAsia="宋体"/>
                <w:szCs w:val="21"/>
                <w:lang w:val="en-US" w:eastAsia="zh-CN"/>
              </w:rPr>
            </w:pPr>
            <w:r>
              <w:rPr>
                <w:rFonts w:hint="eastAsia"/>
                <w:szCs w:val="21"/>
              </w:rPr>
              <w:t>1、</w:t>
            </w:r>
            <w:r>
              <w:rPr>
                <w:rFonts w:hint="eastAsia"/>
                <w:szCs w:val="21"/>
                <w:lang w:val="en-US" w:eastAsia="zh-CN"/>
              </w:rPr>
              <w:t>客户单位告知内容</w:t>
            </w:r>
          </w:p>
          <w:p>
            <w:pPr>
              <w:spacing w:line="280" w:lineRule="exact"/>
              <w:ind w:firstLine="420" w:firstLineChars="200"/>
              <w:rPr>
                <w:szCs w:val="21"/>
              </w:rPr>
            </w:pPr>
            <w:r>
              <w:rPr>
                <w:rFonts w:hint="eastAsia"/>
                <w:szCs w:val="21"/>
                <w:lang w:val="en-US" w:eastAsia="zh-CN"/>
              </w:rPr>
              <w:t>产品使用说明书中列入环境因素和安全性告知内容</w:t>
            </w:r>
            <w:r>
              <w:rPr>
                <w:rFonts w:hint="eastAsia"/>
                <w:szCs w:val="21"/>
              </w:rPr>
              <w:t>。</w:t>
            </w:r>
          </w:p>
          <w:p>
            <w:pPr>
              <w:spacing w:line="280" w:lineRule="exact"/>
              <w:ind w:firstLine="420" w:firstLineChars="200"/>
              <w:rPr>
                <w:rFonts w:hint="default" w:eastAsia="宋体"/>
                <w:szCs w:val="21"/>
                <w:lang w:val="en-US" w:eastAsia="zh-CN"/>
              </w:rPr>
            </w:pPr>
            <w:r>
              <w:rPr>
                <w:rFonts w:hint="eastAsia"/>
                <w:szCs w:val="21"/>
              </w:rPr>
              <w:t>2、</w:t>
            </w:r>
            <w:r>
              <w:rPr>
                <w:rFonts w:hint="eastAsia"/>
                <w:szCs w:val="21"/>
                <w:lang w:val="en-US" w:eastAsia="zh-CN"/>
              </w:rPr>
              <w:t>办公场所环境因素和危险因素管理</w:t>
            </w:r>
          </w:p>
          <w:p>
            <w:pPr>
              <w:spacing w:line="280" w:lineRule="exact"/>
              <w:ind w:firstLine="420" w:firstLineChars="200"/>
              <w:rPr>
                <w:szCs w:val="21"/>
              </w:rPr>
            </w:pPr>
            <w:r>
              <w:rPr>
                <w:rFonts w:hint="eastAsia"/>
                <w:szCs w:val="21"/>
              </w:rPr>
              <w:t>办公现场</w:t>
            </w:r>
            <w:r>
              <w:rPr>
                <w:rFonts w:hint="eastAsia"/>
                <w:szCs w:val="21"/>
                <w:lang w:val="en-US" w:eastAsia="zh-CN"/>
              </w:rPr>
              <w:t>按办公室统一规定执行，垃圾分类处理、办公固废由办公室统一处置、用电和消防安全由办公室统一检查</w:t>
            </w:r>
            <w:r>
              <w:rPr>
                <w:rFonts w:hint="eastAsia"/>
                <w:szCs w:val="21"/>
              </w:rPr>
              <w:t>。</w:t>
            </w:r>
          </w:p>
          <w:p>
            <w:pPr>
              <w:spacing w:line="280" w:lineRule="exact"/>
              <w:ind w:firstLine="420" w:firstLineChars="200"/>
              <w:rPr>
                <w:szCs w:val="21"/>
              </w:rPr>
            </w:pPr>
            <w:r>
              <w:rPr>
                <w:rFonts w:hint="eastAsia"/>
                <w:szCs w:val="21"/>
              </w:rPr>
              <w:t>3、能源资源管控</w:t>
            </w:r>
          </w:p>
          <w:p>
            <w:pPr>
              <w:spacing w:line="280" w:lineRule="exact"/>
              <w:ind w:firstLine="420" w:firstLineChars="200"/>
              <w:rPr>
                <w:szCs w:val="21"/>
              </w:rPr>
            </w:pPr>
            <w:r>
              <w:rPr>
                <w:rFonts w:hint="eastAsia"/>
                <w:szCs w:val="21"/>
              </w:rPr>
              <w:t>销售过程注意节水、节电、节油，人走关闭开关，未发现有漏水和浪费电能的现象。</w:t>
            </w:r>
          </w:p>
          <w:p>
            <w:pPr>
              <w:spacing w:line="280" w:lineRule="exact"/>
              <w:ind w:firstLine="420" w:firstLineChars="200"/>
              <w:rPr>
                <w:szCs w:val="21"/>
              </w:rPr>
            </w:pPr>
            <w:r>
              <w:rPr>
                <w:rFonts w:hint="eastAsia"/>
                <w:szCs w:val="21"/>
                <w:lang w:val="en-US" w:eastAsia="zh-CN"/>
              </w:rPr>
              <w:t>4</w:t>
            </w:r>
            <w:r>
              <w:rPr>
                <w:rFonts w:hint="eastAsia"/>
                <w:szCs w:val="21"/>
              </w:rPr>
              <w:t>、潜在火灾管控</w:t>
            </w:r>
          </w:p>
          <w:p>
            <w:pPr>
              <w:spacing w:line="280" w:lineRule="exact"/>
              <w:ind w:firstLine="420" w:firstLineChars="200"/>
              <w:rPr>
                <w:szCs w:val="21"/>
              </w:rPr>
            </w:pPr>
            <w:r>
              <w:rPr>
                <w:rFonts w:hint="eastAsia"/>
                <w:szCs w:val="21"/>
              </w:rPr>
              <w:t>公司现场配有灭火器和应急预案。</w:t>
            </w:r>
          </w:p>
          <w:p>
            <w:pPr>
              <w:numPr>
                <w:ilvl w:val="0"/>
                <w:numId w:val="1"/>
              </w:numPr>
              <w:spacing w:line="280" w:lineRule="exact"/>
              <w:ind w:firstLine="420" w:firstLineChars="200"/>
              <w:rPr>
                <w:rFonts w:hint="eastAsia"/>
                <w:szCs w:val="21"/>
              </w:rPr>
            </w:pPr>
            <w:r>
              <w:rPr>
                <w:rFonts w:hint="eastAsia"/>
                <w:szCs w:val="21"/>
              </w:rPr>
              <w:t>安全防护</w:t>
            </w:r>
          </w:p>
          <w:p>
            <w:pPr>
              <w:numPr>
                <w:ilvl w:val="0"/>
                <w:numId w:val="0"/>
              </w:numPr>
              <w:spacing w:line="280" w:lineRule="exact"/>
              <w:rPr>
                <w:rFonts w:hint="default" w:eastAsia="宋体"/>
                <w:szCs w:val="21"/>
                <w:lang w:val="en-US" w:eastAsia="zh-CN"/>
              </w:rPr>
            </w:pPr>
            <w:r>
              <w:rPr>
                <w:rFonts w:hint="eastAsia"/>
                <w:szCs w:val="21"/>
                <w:lang w:val="en-US" w:eastAsia="zh-CN"/>
              </w:rPr>
              <w:t xml:space="preserve">    高温外出，配置防暑药品。</w:t>
            </w:r>
          </w:p>
          <w:p>
            <w:pPr>
              <w:spacing w:line="280" w:lineRule="exact"/>
              <w:ind w:firstLine="420" w:firstLineChars="200"/>
              <w:rPr>
                <w:szCs w:val="21"/>
              </w:rPr>
            </w:pPr>
            <w:r>
              <w:rPr>
                <w:rFonts w:hint="eastAsia"/>
                <w:szCs w:val="21"/>
              </w:rPr>
              <w:t>疫情期间进出公司人员进行温度登记，查看健康码，公司给员工发放口罩等劳保用品，不允许私拉乱扔。</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sz w:val="21"/>
                <w:szCs w:val="21"/>
              </w:rPr>
              <w:t>编制了《应急准备和响应管理程序》，查看内容基本符合要求。</w:t>
            </w:r>
          </w:p>
          <w:p>
            <w:pPr>
              <w:pStyle w:val="12"/>
              <w:spacing w:line="280" w:lineRule="exact"/>
              <w:ind w:firstLineChars="0"/>
              <w:rPr>
                <w:sz w:val="21"/>
                <w:szCs w:val="21"/>
              </w:rPr>
            </w:pPr>
            <w:r>
              <w:rPr>
                <w:rFonts w:hint="eastAsia"/>
                <w:sz w:val="21"/>
                <w:szCs w:val="21"/>
              </w:rPr>
              <w:t>策划了应急预案包括触电、火灾、中暑等应急预案。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Calibri" w:hAnsi="Calibri"/>
                <w:szCs w:val="21"/>
              </w:rPr>
            </w:pPr>
            <w:r>
              <w:rPr>
                <w:rFonts w:hint="eastAsia" w:ascii="Calibri" w:hAnsi="Calibri"/>
                <w:szCs w:val="21"/>
              </w:rPr>
              <w:t>查消防灭火演练，演练时间20</w:t>
            </w:r>
            <w:r>
              <w:rPr>
                <w:rFonts w:ascii="Calibri" w:hAnsi="Calibri"/>
                <w:szCs w:val="21"/>
              </w:rPr>
              <w:t>19.11.22</w:t>
            </w:r>
            <w:r>
              <w:rPr>
                <w:rFonts w:hint="eastAsia" w:ascii="Calibri" w:hAnsi="Calibri"/>
                <w:szCs w:val="21"/>
              </w:rPr>
              <w:t>，地点厂区前空地，对演练过程进行了描述，并对预案的有效性进行了评价。目前未发生火灾、人身伤害等事故。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沟通</w:t>
            </w: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公司内部以口头、会议、电话、微信、QQ等形式沟通；会议有年度、季度和月度会议；沟通相关服务要求、环境和职业健康安全事项。对外沟通由办公室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和员工赵某某面谈，知道公司的管理者代表及职业健康安全事务代表。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22" w:type="dxa"/>
          </w:tcPr>
          <w:p>
            <w:pPr>
              <w:adjustRightInd w:val="0"/>
              <w:snapToGrid w:val="0"/>
              <w:spacing w:line="320" w:lineRule="exact"/>
              <w:ind w:right="105" w:rightChars="50"/>
              <w:textAlignment w:val="baseline"/>
              <w:rPr>
                <w:rFonts w:ascii="宋体" w:hAnsi="宋体" w:cs="宋体"/>
                <w:color w:val="000000"/>
                <w:kern w:val="0"/>
                <w:szCs w:val="21"/>
              </w:rPr>
            </w:pPr>
            <w:r>
              <w:rPr>
                <w:rFonts w:hint="eastAsia" w:ascii="宋体" w:hAnsi="宋体" w:cs="Arial"/>
                <w:szCs w:val="21"/>
              </w:rPr>
              <w:t>产品和服务的要求</w:t>
            </w:r>
          </w:p>
        </w:tc>
        <w:tc>
          <w:tcPr>
            <w:tcW w:w="998" w:type="dxa"/>
          </w:tcPr>
          <w:p>
            <w:pPr>
              <w:spacing w:line="280" w:lineRule="exact"/>
              <w:rPr>
                <w:rFonts w:ascii="宋体" w:hAnsi="宋体" w:cs="宋体"/>
                <w:color w:val="000000"/>
                <w:kern w:val="0"/>
                <w:szCs w:val="21"/>
              </w:rPr>
            </w:pPr>
            <w:r>
              <w:rPr>
                <w:rFonts w:hint="eastAsia" w:ascii="宋体" w:hAnsi="宋体" w:cs="Arial"/>
                <w:szCs w:val="21"/>
              </w:rPr>
              <w:t>8.2</w:t>
            </w:r>
          </w:p>
        </w:tc>
        <w:tc>
          <w:tcPr>
            <w:tcW w:w="10004" w:type="dxa"/>
          </w:tcPr>
          <w:p>
            <w:pPr>
              <w:spacing w:line="280" w:lineRule="exact"/>
              <w:ind w:firstLine="420" w:firstLineChars="200"/>
              <w:rPr>
                <w:color w:val="000000"/>
                <w:szCs w:val="21"/>
              </w:rPr>
            </w:pPr>
            <w:r>
              <w:rPr>
                <w:rFonts w:hint="eastAsia"/>
                <w:color w:val="000000"/>
                <w:szCs w:val="21"/>
              </w:rPr>
              <w:t>销售部通过和客户电话联系、上门回访、邮箱联系等方式进行服务宣传，向顾客介绍服务，回答顾客的咨询，让顾客了解公司及服务情况。销售部负责就合同或订单的处理，合同的评审，向顾客提供符合要求的服务。每年向顾客发放满意度调查表了解顾客的需求和期望。</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rPr>
              <w:t>顾客明确规定的要求：即有销售服务本身的质量要求也包括后续活动的要求。顾客没有明确规定，但预期或规定用途所必要的要求。与涂料的销售服务有关的法律法规的要求及本公司附加的对顾客的责任。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公司承接业务的方式主要是：通过与顾客签订合同，公司按顾客要求组织服务，并以传真等方式进行沟通、确认，并对涂料的销售要求等给予了明确。</w:t>
            </w:r>
          </w:p>
          <w:p>
            <w:pPr>
              <w:spacing w:line="280" w:lineRule="exact"/>
              <w:ind w:firstLine="420" w:firstLineChars="200"/>
              <w:rPr>
                <w:color w:val="000000"/>
                <w:szCs w:val="21"/>
              </w:rPr>
            </w:pPr>
            <w:r>
              <w:rPr>
                <w:rFonts w:hint="eastAsia"/>
                <w:color w:val="000000"/>
                <w:szCs w:val="21"/>
              </w:rPr>
              <w:t>公司涂料的销售服务基本已成熟，收到合同后在公司内组织评审，没有异议后，总经理直接在合同上签字即完成合同评审。目前承接的合同都是常规合同。</w:t>
            </w:r>
          </w:p>
          <w:p>
            <w:pPr>
              <w:spacing w:line="280" w:lineRule="exact"/>
              <w:ind w:firstLine="420" w:firstLineChars="200"/>
              <w:rPr>
                <w:color w:val="000000"/>
                <w:szCs w:val="21"/>
              </w:rPr>
            </w:pPr>
            <w:r>
              <w:rPr>
                <w:rFonts w:hint="eastAsia"/>
                <w:color w:val="000000"/>
                <w:szCs w:val="21"/>
              </w:rPr>
              <w:t>公司顾客主要为建筑公司。</w:t>
            </w:r>
          </w:p>
          <w:p>
            <w:pPr>
              <w:spacing w:line="280" w:lineRule="exact"/>
              <w:ind w:firstLine="420" w:firstLineChars="200"/>
              <w:rPr>
                <w:color w:val="000000"/>
                <w:szCs w:val="21"/>
              </w:rPr>
            </w:pPr>
            <w:r>
              <w:rPr>
                <w:rFonts w:hint="eastAsia"/>
                <w:color w:val="000000"/>
                <w:szCs w:val="21"/>
              </w:rPr>
              <w:t>抽查：</w:t>
            </w:r>
          </w:p>
          <w:p>
            <w:pPr>
              <w:spacing w:line="280" w:lineRule="exact"/>
              <w:ind w:firstLine="420" w:firstLineChars="200"/>
              <w:rPr>
                <w:color w:val="000000"/>
                <w:szCs w:val="21"/>
              </w:rPr>
            </w:pPr>
            <w:r>
              <w:rPr>
                <w:rFonts w:hint="eastAsia"/>
                <w:color w:val="000000"/>
                <w:szCs w:val="21"/>
              </w:rPr>
              <w:t>1、201</w:t>
            </w:r>
            <w:r>
              <w:rPr>
                <w:color w:val="000000"/>
                <w:szCs w:val="21"/>
              </w:rPr>
              <w:t>9</w:t>
            </w:r>
            <w:r>
              <w:rPr>
                <w:rFonts w:hint="eastAsia"/>
                <w:color w:val="000000"/>
                <w:szCs w:val="21"/>
              </w:rPr>
              <w:t>-</w:t>
            </w:r>
            <w:r>
              <w:rPr>
                <w:color w:val="000000"/>
                <w:szCs w:val="21"/>
              </w:rPr>
              <w:t>5</w:t>
            </w:r>
            <w:r>
              <w:rPr>
                <w:rFonts w:hint="eastAsia"/>
                <w:color w:val="000000"/>
                <w:szCs w:val="21"/>
              </w:rPr>
              <w:t>-</w:t>
            </w:r>
            <w:r>
              <w:rPr>
                <w:color w:val="000000"/>
                <w:szCs w:val="21"/>
              </w:rPr>
              <w:t>3</w:t>
            </w:r>
            <w:r>
              <w:rPr>
                <w:rFonts w:hint="eastAsia"/>
                <w:color w:val="000000"/>
                <w:szCs w:val="21"/>
              </w:rPr>
              <w:t>与</w:t>
            </w:r>
            <w:bookmarkStart w:id="1" w:name="OLE_LINK1"/>
            <w:r>
              <w:rPr>
                <w:rFonts w:hint="eastAsia"/>
                <w:color w:val="000000"/>
                <w:szCs w:val="21"/>
              </w:rPr>
              <w:t>浙江耀森建设有限公司</w:t>
            </w:r>
            <w:bookmarkEnd w:id="1"/>
            <w:r>
              <w:rPr>
                <w:rFonts w:hint="eastAsia"/>
                <w:color w:val="000000"/>
                <w:szCs w:val="21"/>
              </w:rPr>
              <w:t>签订销售内墙乳胶漆、天然真石漆等订货合同，合同规定了采购清单、验收方式、交付时间、付款方式、违约责任等条款，要求明确，审批陈成。</w:t>
            </w:r>
          </w:p>
          <w:p>
            <w:pPr>
              <w:spacing w:line="280" w:lineRule="exact"/>
              <w:ind w:firstLine="420" w:firstLineChars="200"/>
              <w:rPr>
                <w:color w:val="000000"/>
                <w:szCs w:val="21"/>
              </w:rPr>
            </w:pPr>
            <w:r>
              <w:rPr>
                <w:rFonts w:hint="eastAsia"/>
                <w:color w:val="000000"/>
                <w:szCs w:val="21"/>
              </w:rPr>
              <w:t>2、20</w:t>
            </w:r>
            <w:r>
              <w:rPr>
                <w:color w:val="000000"/>
                <w:szCs w:val="21"/>
              </w:rPr>
              <w:t>19</w:t>
            </w:r>
            <w:r>
              <w:rPr>
                <w:rFonts w:hint="eastAsia"/>
                <w:color w:val="000000"/>
                <w:szCs w:val="21"/>
              </w:rPr>
              <w:t>-</w:t>
            </w:r>
            <w:r>
              <w:rPr>
                <w:color w:val="000000"/>
                <w:szCs w:val="21"/>
              </w:rPr>
              <w:t>6</w:t>
            </w:r>
            <w:r>
              <w:rPr>
                <w:rFonts w:hint="eastAsia"/>
                <w:color w:val="000000"/>
                <w:szCs w:val="21"/>
              </w:rPr>
              <w:t>-</w:t>
            </w:r>
            <w:r>
              <w:rPr>
                <w:color w:val="000000"/>
                <w:szCs w:val="21"/>
              </w:rPr>
              <w:t>12</w:t>
            </w:r>
            <w:r>
              <w:rPr>
                <w:rFonts w:hint="eastAsia"/>
                <w:color w:val="000000"/>
                <w:szCs w:val="21"/>
              </w:rPr>
              <w:t>与浙江良杰建设有限公司签订销售底漆、黑色浆等订货合同，合同规定了采购清单、验收方式、交付时间、付款方式、违约责任等条款，要求明确，审批陈成。</w:t>
            </w:r>
          </w:p>
          <w:p>
            <w:pPr>
              <w:spacing w:line="280" w:lineRule="exact"/>
              <w:ind w:firstLine="420" w:firstLineChars="200"/>
              <w:rPr>
                <w:color w:val="000000"/>
                <w:szCs w:val="21"/>
              </w:rPr>
            </w:pPr>
            <w:r>
              <w:rPr>
                <w:rFonts w:hint="eastAsia"/>
                <w:color w:val="000000"/>
                <w:szCs w:val="21"/>
              </w:rPr>
              <w:t>3、201</w:t>
            </w:r>
            <w:r>
              <w:rPr>
                <w:color w:val="000000"/>
                <w:szCs w:val="21"/>
              </w:rPr>
              <w:t>9</w:t>
            </w:r>
            <w:r>
              <w:rPr>
                <w:rFonts w:hint="eastAsia"/>
                <w:color w:val="000000"/>
                <w:szCs w:val="21"/>
              </w:rPr>
              <w:t>-</w:t>
            </w:r>
            <w:r>
              <w:rPr>
                <w:color w:val="000000"/>
                <w:szCs w:val="21"/>
              </w:rPr>
              <w:t>10</w:t>
            </w:r>
            <w:r>
              <w:rPr>
                <w:rFonts w:hint="eastAsia"/>
                <w:color w:val="000000"/>
                <w:szCs w:val="21"/>
              </w:rPr>
              <w:t>-</w:t>
            </w:r>
            <w:r>
              <w:rPr>
                <w:color w:val="000000"/>
                <w:szCs w:val="21"/>
              </w:rPr>
              <w:t>29</w:t>
            </w:r>
            <w:r>
              <w:rPr>
                <w:rFonts w:hint="eastAsia"/>
                <w:color w:val="000000"/>
                <w:szCs w:val="21"/>
              </w:rPr>
              <w:t>与浙江大宇交通工程有限公司签订销售天然真石漆、水性罩光漆等订货合同，合同规定了采购清单、验收方式、交付时间、付款方式、违约责任等条款，要求明确，审批陈成。</w:t>
            </w:r>
          </w:p>
          <w:p>
            <w:pPr>
              <w:spacing w:line="280" w:lineRule="exact"/>
              <w:ind w:firstLine="420" w:firstLineChars="200"/>
              <w:rPr>
                <w:color w:val="000000"/>
                <w:szCs w:val="21"/>
              </w:rPr>
            </w:pPr>
            <w:r>
              <w:rPr>
                <w:color w:val="000000"/>
                <w:szCs w:val="21"/>
              </w:rPr>
              <w:t>4</w:t>
            </w:r>
            <w:r>
              <w:rPr>
                <w:rFonts w:hint="eastAsia"/>
                <w:color w:val="000000"/>
                <w:szCs w:val="21"/>
              </w:rPr>
              <w:t>、2</w:t>
            </w:r>
            <w:r>
              <w:rPr>
                <w:color w:val="000000"/>
                <w:szCs w:val="21"/>
              </w:rPr>
              <w:t>019</w:t>
            </w:r>
            <w:r>
              <w:rPr>
                <w:rFonts w:hint="eastAsia"/>
                <w:color w:val="000000"/>
                <w:szCs w:val="21"/>
              </w:rPr>
              <w:t>-</w:t>
            </w:r>
            <w:r>
              <w:rPr>
                <w:color w:val="000000"/>
                <w:szCs w:val="21"/>
              </w:rPr>
              <w:t>12</w:t>
            </w:r>
            <w:r>
              <w:rPr>
                <w:rFonts w:hint="eastAsia"/>
                <w:color w:val="000000"/>
                <w:szCs w:val="21"/>
              </w:rPr>
              <w:t>-</w:t>
            </w:r>
            <w:r>
              <w:rPr>
                <w:color w:val="000000"/>
                <w:szCs w:val="21"/>
              </w:rPr>
              <w:t xml:space="preserve">28 </w:t>
            </w:r>
            <w:r>
              <w:rPr>
                <w:rFonts w:hint="eastAsia"/>
                <w:color w:val="000000"/>
                <w:szCs w:val="21"/>
              </w:rPr>
              <w:t>与浙江中南建设集团有限公司签订销售抗碱密封底漆、抗污染纳米漆光罩等订货合同，合同规定了采购清单、验收方式、交付时间、付款方式、违约责任等条款，要求明确，签订人虞建平。以此单进行生产及检验的追溯。</w:t>
            </w:r>
          </w:p>
          <w:p>
            <w:pPr>
              <w:spacing w:line="280" w:lineRule="exact"/>
              <w:ind w:firstLine="420" w:firstLineChars="200"/>
              <w:rPr>
                <w:color w:val="000000"/>
                <w:szCs w:val="21"/>
              </w:rPr>
            </w:pPr>
            <w:r>
              <w:rPr>
                <w:rFonts w:hint="eastAsia"/>
                <w:color w:val="000000"/>
                <w:szCs w:val="21"/>
              </w:rPr>
              <w:t>以上合同均已实施，合同评审在答复顾客之前进行。</w:t>
            </w:r>
          </w:p>
          <w:p>
            <w:pPr>
              <w:spacing w:line="280" w:lineRule="exact"/>
              <w:ind w:firstLine="420" w:firstLineChars="200"/>
              <w:rPr>
                <w:color w:val="000000"/>
                <w:szCs w:val="21"/>
              </w:rPr>
            </w:pPr>
            <w:r>
              <w:rPr>
                <w:rFonts w:hint="eastAsia"/>
                <w:color w:val="000000"/>
                <w:szCs w:val="21"/>
              </w:rPr>
              <w:t>与顾客的沟通由销售部负责，方法：通过手机、传真、微信等直接与固定客户保持日常联系，其内容包括：特殊要求、价格、后续服务等。</w:t>
            </w:r>
          </w:p>
          <w:p>
            <w:pPr>
              <w:spacing w:line="280" w:lineRule="exact"/>
              <w:ind w:firstLine="421"/>
              <w:rPr>
                <w:b/>
                <w:color w:val="000000"/>
                <w:szCs w:val="21"/>
              </w:rPr>
            </w:pPr>
            <w:r>
              <w:rPr>
                <w:rFonts w:hint="eastAsia"/>
                <w:color w:val="000000"/>
                <w:szCs w:val="21"/>
              </w:rPr>
              <w:t>公司暂无合同变更情况发生。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22" w:type="dxa"/>
          </w:tcPr>
          <w:p>
            <w:pPr>
              <w:spacing w:line="280" w:lineRule="exact"/>
              <w:rPr>
                <w:b/>
                <w:color w:val="000000"/>
                <w:szCs w:val="21"/>
              </w:rPr>
            </w:pPr>
            <w:r>
              <w:rPr>
                <w:rFonts w:hint="eastAsia" w:ascii="宋体" w:hAnsi="宋体" w:cs="宋体"/>
                <w:szCs w:val="21"/>
              </w:rPr>
              <w:t>标识和可追溯性</w:t>
            </w:r>
          </w:p>
        </w:tc>
        <w:tc>
          <w:tcPr>
            <w:tcW w:w="998" w:type="dxa"/>
          </w:tcPr>
          <w:p>
            <w:pPr>
              <w:spacing w:line="280" w:lineRule="exact"/>
              <w:rPr>
                <w:rFonts w:ascii="宋体" w:hAnsi="宋体" w:cs="宋体"/>
                <w:szCs w:val="21"/>
              </w:rPr>
            </w:pPr>
            <w:r>
              <w:rPr>
                <w:rFonts w:hint="eastAsia" w:ascii="宋体" w:hAnsi="宋体" w:cs="宋体"/>
                <w:szCs w:val="21"/>
              </w:rPr>
              <w:t>Q8.5.2</w:t>
            </w:r>
          </w:p>
          <w:p>
            <w:pPr>
              <w:spacing w:line="280" w:lineRule="exact"/>
              <w:rPr>
                <w:b/>
                <w:color w:val="000000"/>
                <w:szCs w:val="21"/>
              </w:rPr>
            </w:pPr>
          </w:p>
        </w:tc>
        <w:tc>
          <w:tcPr>
            <w:tcW w:w="10004" w:type="dxa"/>
          </w:tcPr>
          <w:p>
            <w:pPr>
              <w:spacing w:line="280" w:lineRule="exact"/>
              <w:ind w:firstLine="421"/>
              <w:rPr>
                <w:rFonts w:ascii="宋体" w:hAnsi="宋体" w:cs="宋体"/>
                <w:szCs w:val="21"/>
              </w:rPr>
            </w:pPr>
            <w:r>
              <w:rPr>
                <w:rFonts w:hint="eastAsia" w:ascii="宋体" w:hAnsi="宋体" w:cs="宋体"/>
                <w:szCs w:val="21"/>
              </w:rPr>
              <w:t>公司涂料的</w:t>
            </w:r>
            <w:r>
              <w:rPr>
                <w:rFonts w:ascii="宋体" w:hAnsi="宋体" w:cs="宋体"/>
                <w:szCs w:val="21"/>
              </w:rPr>
              <w:t>销售</w:t>
            </w:r>
            <w:r>
              <w:rPr>
                <w:rFonts w:hint="eastAsia" w:ascii="宋体" w:hAnsi="宋体" w:cs="宋体"/>
                <w:szCs w:val="21"/>
              </w:rPr>
              <w:t>标识，内容涉及：品牌、名称、地址、浙江制造品质标识等，所有检验项目填写完整。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22" w:type="dxa"/>
          </w:tcPr>
          <w:p>
            <w:pPr>
              <w:spacing w:line="280" w:lineRule="exact"/>
              <w:rPr>
                <w:rFonts w:ascii="宋体" w:hAnsi="宋体" w:cs="宋体"/>
                <w:szCs w:val="21"/>
              </w:rPr>
            </w:pPr>
            <w:r>
              <w:rPr>
                <w:rFonts w:hint="eastAsia" w:ascii="宋体" w:hAnsi="宋体" w:cs="宋体"/>
                <w:color w:val="000000"/>
                <w:szCs w:val="21"/>
              </w:rPr>
              <w:t>顾客或外供方财产</w:t>
            </w:r>
          </w:p>
        </w:tc>
        <w:tc>
          <w:tcPr>
            <w:tcW w:w="998" w:type="dxa"/>
          </w:tcPr>
          <w:p>
            <w:pPr>
              <w:spacing w:line="280" w:lineRule="exact"/>
              <w:rPr>
                <w:rFonts w:ascii="宋体" w:hAnsi="宋体" w:cs="宋体"/>
                <w:color w:val="000000"/>
                <w:szCs w:val="21"/>
              </w:rPr>
            </w:pPr>
            <w:r>
              <w:rPr>
                <w:rFonts w:hint="eastAsia" w:ascii="宋体" w:hAnsi="宋体" w:cs="宋体"/>
                <w:color w:val="000000"/>
                <w:szCs w:val="21"/>
              </w:rPr>
              <w:t>Q8.5.3</w:t>
            </w:r>
          </w:p>
          <w:p>
            <w:pPr>
              <w:spacing w:line="280" w:lineRule="exact"/>
              <w:rPr>
                <w:b/>
                <w:color w:val="000000"/>
                <w:szCs w:val="21"/>
              </w:rPr>
            </w:pPr>
          </w:p>
        </w:tc>
        <w:tc>
          <w:tcPr>
            <w:tcW w:w="10004" w:type="dxa"/>
          </w:tcPr>
          <w:p>
            <w:pPr>
              <w:spacing w:line="280" w:lineRule="exact"/>
              <w:ind w:firstLine="420" w:firstLineChars="200"/>
              <w:rPr>
                <w:rFonts w:ascii="宋体" w:hAnsi="宋体" w:cs="宋体"/>
                <w:szCs w:val="21"/>
              </w:rPr>
            </w:pPr>
            <w:r>
              <w:rPr>
                <w:rFonts w:hint="eastAsia" w:ascii="宋体" w:hAnsi="宋体" w:cs="宋体"/>
                <w:color w:val="000000"/>
                <w:szCs w:val="21"/>
              </w:rPr>
              <w:t>顾客或外部供方的财产包括：资质证明文件（如营业执照和其它资质文件）、银行账号、联系方式、经营地址及档案资料等信息，由部门专门人员负责管理，分类登记放置。未发生损坏丢失等现象。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22" w:type="dxa"/>
          </w:tcPr>
          <w:p>
            <w:pPr>
              <w:spacing w:line="280" w:lineRule="exact"/>
              <w:rPr>
                <w:rFonts w:ascii="宋体" w:hAnsi="宋体" w:cs="宋体"/>
                <w:szCs w:val="21"/>
              </w:rPr>
            </w:pPr>
            <w:r>
              <w:rPr>
                <w:rFonts w:hint="eastAsia" w:ascii="宋体" w:hAnsi="宋体" w:cs="宋体"/>
                <w:szCs w:val="21"/>
              </w:rPr>
              <w:t>防护</w:t>
            </w:r>
          </w:p>
          <w:p>
            <w:pPr>
              <w:spacing w:line="280" w:lineRule="exact"/>
              <w:rPr>
                <w:b/>
                <w:color w:val="000000"/>
                <w:szCs w:val="21"/>
              </w:rPr>
            </w:pPr>
          </w:p>
        </w:tc>
        <w:tc>
          <w:tcPr>
            <w:tcW w:w="998" w:type="dxa"/>
          </w:tcPr>
          <w:p>
            <w:pPr>
              <w:spacing w:line="280" w:lineRule="exact"/>
              <w:rPr>
                <w:rFonts w:ascii="宋体" w:hAnsi="宋体" w:cs="宋体"/>
                <w:color w:val="000000"/>
                <w:szCs w:val="21"/>
              </w:rPr>
            </w:pPr>
            <w:r>
              <w:rPr>
                <w:rFonts w:hint="eastAsia" w:ascii="宋体" w:hAnsi="宋体" w:cs="宋体"/>
                <w:color w:val="000000"/>
                <w:szCs w:val="21"/>
              </w:rPr>
              <w:t>Q8.5.4</w:t>
            </w:r>
          </w:p>
          <w:p>
            <w:pPr>
              <w:spacing w:line="280" w:lineRule="exact"/>
              <w:rPr>
                <w:b/>
                <w:color w:val="000000"/>
                <w:szCs w:val="21"/>
              </w:rPr>
            </w:pPr>
          </w:p>
        </w:tc>
        <w:tc>
          <w:tcPr>
            <w:tcW w:w="10004" w:type="dxa"/>
          </w:tcPr>
          <w:p>
            <w:pPr>
              <w:spacing w:line="280" w:lineRule="exact"/>
              <w:ind w:firstLine="480"/>
              <w:rPr>
                <w:rFonts w:ascii="宋体" w:hAnsi="宋体" w:cs="宋体"/>
                <w:szCs w:val="21"/>
              </w:rPr>
            </w:pPr>
            <w:r>
              <w:rPr>
                <w:rFonts w:hint="eastAsia" w:ascii="宋体" w:hAnsi="宋体" w:cs="宋体"/>
                <w:szCs w:val="21"/>
              </w:rPr>
              <w:t>公司涂料的销售在采购、运输和到达顾客地要桶装轻运轻放防止损伤。</w:t>
            </w:r>
          </w:p>
          <w:p>
            <w:pPr>
              <w:spacing w:line="280" w:lineRule="exact"/>
              <w:ind w:firstLine="480"/>
              <w:rPr>
                <w:rFonts w:ascii="宋体" w:hAnsi="宋体" w:cs="宋体"/>
                <w:color w:val="000000"/>
                <w:szCs w:val="21"/>
              </w:rPr>
            </w:pPr>
            <w:r>
              <w:rPr>
                <w:rFonts w:hint="eastAsia" w:ascii="宋体" w:hAnsi="宋体" w:cs="宋体"/>
                <w:szCs w:val="21"/>
              </w:rPr>
              <w:t>产品防护基本有序。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22" w:type="dxa"/>
          </w:tcPr>
          <w:p>
            <w:pPr>
              <w:spacing w:line="280" w:lineRule="exact"/>
              <w:rPr>
                <w:rFonts w:ascii="宋体" w:hAnsi="宋体" w:cs="宋体"/>
                <w:color w:val="000000"/>
                <w:szCs w:val="21"/>
              </w:rPr>
            </w:pPr>
            <w:r>
              <w:rPr>
                <w:rFonts w:hint="eastAsia" w:ascii="宋体" w:hAnsi="宋体" w:cs="宋体"/>
                <w:color w:val="000000"/>
                <w:szCs w:val="21"/>
              </w:rPr>
              <w:t>交付后活动</w:t>
            </w:r>
          </w:p>
          <w:p>
            <w:pPr>
              <w:spacing w:line="280" w:lineRule="exact"/>
              <w:rPr>
                <w:b/>
                <w:color w:val="000000"/>
                <w:szCs w:val="21"/>
              </w:rPr>
            </w:pPr>
          </w:p>
        </w:tc>
        <w:tc>
          <w:tcPr>
            <w:tcW w:w="998" w:type="dxa"/>
          </w:tcPr>
          <w:p>
            <w:pPr>
              <w:spacing w:line="280" w:lineRule="exact"/>
              <w:rPr>
                <w:b/>
                <w:color w:val="000000"/>
                <w:szCs w:val="21"/>
              </w:rPr>
            </w:pPr>
            <w:r>
              <w:rPr>
                <w:rFonts w:hint="eastAsia" w:ascii="宋体" w:hAnsi="宋体" w:cs="宋体"/>
                <w:color w:val="000000"/>
                <w:szCs w:val="21"/>
              </w:rPr>
              <w:t>Q8.5.5</w:t>
            </w:r>
          </w:p>
        </w:tc>
        <w:tc>
          <w:tcPr>
            <w:tcW w:w="10004" w:type="dxa"/>
          </w:tcPr>
          <w:p>
            <w:pPr>
              <w:spacing w:line="280" w:lineRule="exact"/>
              <w:ind w:firstLine="420" w:firstLineChars="200"/>
              <w:rPr>
                <w:rFonts w:ascii="宋体" w:hAnsi="宋体" w:cs="宋体"/>
                <w:color w:val="000000"/>
                <w:szCs w:val="21"/>
              </w:rPr>
            </w:pPr>
            <w:r>
              <w:rPr>
                <w:rFonts w:hint="eastAsia"/>
                <w:color w:val="000000"/>
                <w:szCs w:val="21"/>
              </w:rPr>
              <w:t>产品交付时，对客户销售人员进行使用培训，内容涉及涂料的样板册和介绍等。如客户在使用过程中出现问题，先通过电话进行解决，如远程无法解决，派专人到客户现场实地解决。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22" w:type="dxa"/>
          </w:tcPr>
          <w:p>
            <w:pPr>
              <w:spacing w:line="280" w:lineRule="exact"/>
              <w:rPr>
                <w:b/>
                <w:color w:val="000000"/>
                <w:szCs w:val="21"/>
              </w:rPr>
            </w:pPr>
            <w:r>
              <w:rPr>
                <w:rFonts w:hint="eastAsia" w:ascii="宋体" w:hAnsi="宋体" w:cs="Arial"/>
                <w:szCs w:val="21"/>
              </w:rPr>
              <w:t>生产和服务提供的更改控制</w:t>
            </w:r>
          </w:p>
        </w:tc>
        <w:tc>
          <w:tcPr>
            <w:tcW w:w="998" w:type="dxa"/>
          </w:tcPr>
          <w:p>
            <w:pPr>
              <w:spacing w:line="280" w:lineRule="exact"/>
              <w:rPr>
                <w:b/>
                <w:color w:val="000000"/>
                <w:szCs w:val="21"/>
              </w:rPr>
            </w:pPr>
            <w:r>
              <w:rPr>
                <w:rFonts w:hint="eastAsia" w:ascii="宋体" w:hAnsi="宋体" w:cs="宋体"/>
                <w:color w:val="000000"/>
                <w:szCs w:val="21"/>
              </w:rPr>
              <w:t>Q8.5.6</w:t>
            </w:r>
          </w:p>
        </w:tc>
        <w:tc>
          <w:tcPr>
            <w:tcW w:w="10004" w:type="dxa"/>
          </w:tcPr>
          <w:p>
            <w:pPr>
              <w:spacing w:line="280" w:lineRule="exact"/>
              <w:ind w:firstLine="480"/>
              <w:rPr>
                <w:color w:val="000000"/>
                <w:szCs w:val="21"/>
              </w:rPr>
            </w:pPr>
            <w:r>
              <w:rPr>
                <w:rFonts w:hint="eastAsia" w:ascii="宋体" w:hAnsi="宋体" w:cs="宋体"/>
                <w:szCs w:val="21"/>
              </w:rPr>
              <w:t>暂无销售服务更改。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2122" w:type="dxa"/>
          </w:tcPr>
          <w:p>
            <w:pPr>
              <w:adjustRightInd w:val="0"/>
              <w:snapToGrid w:val="0"/>
              <w:spacing w:line="320" w:lineRule="exact"/>
              <w:ind w:right="105" w:rightChars="50"/>
              <w:textAlignment w:val="baseline"/>
              <w:rPr>
                <w:rFonts w:ascii="宋体" w:hAnsi="宋体" w:cs="Arial"/>
                <w:szCs w:val="21"/>
              </w:rPr>
            </w:pPr>
            <w:r>
              <w:rPr>
                <w:rFonts w:hint="eastAsia" w:ascii="宋体" w:hAnsi="宋体" w:cs="Arial"/>
                <w:szCs w:val="21"/>
              </w:rPr>
              <w:t>顾客满意</w:t>
            </w:r>
          </w:p>
        </w:tc>
        <w:tc>
          <w:tcPr>
            <w:tcW w:w="998" w:type="dxa"/>
          </w:tcPr>
          <w:p>
            <w:pPr>
              <w:spacing w:line="280" w:lineRule="exact"/>
              <w:rPr>
                <w:rFonts w:ascii="宋体" w:hAnsi="宋体" w:cs="宋体"/>
                <w:color w:val="000000"/>
                <w:kern w:val="0"/>
                <w:szCs w:val="21"/>
              </w:rPr>
            </w:pPr>
            <w:r>
              <w:rPr>
                <w:rFonts w:hint="eastAsia" w:ascii="宋体" w:hAnsi="宋体" w:cs="Arial"/>
                <w:szCs w:val="21"/>
              </w:rPr>
              <w:t>9.1.2</w:t>
            </w:r>
          </w:p>
        </w:tc>
        <w:tc>
          <w:tcPr>
            <w:tcW w:w="10004" w:type="dxa"/>
          </w:tcPr>
          <w:p>
            <w:pPr>
              <w:spacing w:line="280" w:lineRule="exact"/>
              <w:ind w:firstLine="420" w:firstLineChars="200"/>
              <w:rPr>
                <w:color w:val="000000"/>
                <w:szCs w:val="21"/>
              </w:rPr>
            </w:pPr>
            <w:r>
              <w:rPr>
                <w:rFonts w:hint="eastAsia"/>
                <w:color w:val="000000"/>
                <w:szCs w:val="21"/>
              </w:rPr>
              <w:t>公司已建立和保持了《顾客满意度监测管理程序》，对顾客满意的监测的相关内容进行了规定，其包括了对调查信息来源、信息收集、信息分析等。</w:t>
            </w:r>
          </w:p>
          <w:p>
            <w:pPr>
              <w:spacing w:line="280" w:lineRule="exact"/>
              <w:ind w:firstLine="420" w:firstLineChars="200"/>
              <w:rPr>
                <w:color w:val="000000"/>
                <w:szCs w:val="21"/>
              </w:rPr>
            </w:pPr>
            <w:r>
              <w:rPr>
                <w:rFonts w:hint="eastAsia"/>
                <w:color w:val="000000"/>
                <w:szCs w:val="21"/>
              </w:rPr>
              <w:t>公司于内审前采取对主要顾客进行满意度调查的形式，共发出</w:t>
            </w:r>
            <w:r>
              <w:rPr>
                <w:color w:val="000000"/>
                <w:szCs w:val="21"/>
              </w:rPr>
              <w:t>18</w:t>
            </w:r>
            <w:r>
              <w:rPr>
                <w:rFonts w:hint="eastAsia"/>
                <w:color w:val="000000"/>
                <w:szCs w:val="21"/>
              </w:rPr>
              <w:t>份《顾客满意度/意见调查征询表》，有效回收：</w:t>
            </w:r>
          </w:p>
          <w:p>
            <w:pPr>
              <w:spacing w:line="280" w:lineRule="exact"/>
              <w:ind w:firstLine="420" w:firstLineChars="200"/>
              <w:rPr>
                <w:color w:val="000000"/>
                <w:szCs w:val="21"/>
              </w:rPr>
            </w:pPr>
            <w:r>
              <w:rPr>
                <w:rFonts w:hint="eastAsia"/>
                <w:color w:val="000000"/>
                <w:szCs w:val="21"/>
              </w:rPr>
              <w:t>浙江海滨建设集团有限公司、浙江中富集团建筑股份有限公司、浙江国越建设有限公司等</w:t>
            </w:r>
            <w:r>
              <w:rPr>
                <w:color w:val="000000"/>
                <w:szCs w:val="21"/>
              </w:rPr>
              <w:t>18</w:t>
            </w:r>
            <w:r>
              <w:rPr>
                <w:rFonts w:hint="eastAsia"/>
                <w:color w:val="000000"/>
                <w:szCs w:val="21"/>
              </w:rPr>
              <w:t>家，回收率100%。</w:t>
            </w:r>
          </w:p>
          <w:p>
            <w:pPr>
              <w:spacing w:line="280" w:lineRule="exact"/>
              <w:ind w:firstLine="420" w:firstLineChars="200"/>
              <w:rPr>
                <w:color w:val="000000"/>
                <w:szCs w:val="21"/>
              </w:rPr>
            </w:pPr>
            <w:r>
              <w:rPr>
                <w:rFonts w:hint="eastAsia"/>
                <w:color w:val="000000"/>
                <w:szCs w:val="21"/>
              </w:rPr>
              <w:t>调查内容有：产品满意程度、服务满意程度等，查阅《顾客满意度/意见调查征询表》。</w:t>
            </w:r>
          </w:p>
          <w:p>
            <w:pPr>
              <w:spacing w:line="280" w:lineRule="exact"/>
              <w:ind w:firstLine="420" w:firstLineChars="200"/>
              <w:rPr>
                <w:color w:val="000000"/>
                <w:szCs w:val="21"/>
              </w:rPr>
            </w:pPr>
            <w:r>
              <w:rPr>
                <w:rFonts w:hint="eastAsia"/>
                <w:color w:val="000000"/>
                <w:szCs w:val="21"/>
              </w:rPr>
              <w:t>对每一调查内容按百分制统计和计算。</w:t>
            </w:r>
          </w:p>
          <w:p>
            <w:pPr>
              <w:spacing w:line="280" w:lineRule="exact"/>
              <w:ind w:firstLine="420" w:firstLineChars="200"/>
              <w:rPr>
                <w:color w:val="000000"/>
                <w:szCs w:val="21"/>
              </w:rPr>
            </w:pPr>
            <w:r>
              <w:rPr>
                <w:rFonts w:hint="eastAsia"/>
                <w:color w:val="000000"/>
                <w:szCs w:val="21"/>
              </w:rPr>
              <w:t>查《顾客满意度/意见调查征询表》，记录真实有效。</w:t>
            </w:r>
          </w:p>
          <w:p>
            <w:pPr>
              <w:spacing w:line="280" w:lineRule="exact"/>
              <w:ind w:firstLine="420" w:firstLineChars="200"/>
              <w:rPr>
                <w:color w:val="000000"/>
                <w:szCs w:val="21"/>
              </w:rPr>
            </w:pPr>
            <w:r>
              <w:rPr>
                <w:rFonts w:hint="eastAsia"/>
                <w:color w:val="000000"/>
                <w:szCs w:val="21"/>
              </w:rPr>
              <w:t>提供《顾客满意率统计表》，顾客满意率达到</w:t>
            </w:r>
            <w:bookmarkStart w:id="2" w:name="_GoBack"/>
            <w:r>
              <w:rPr>
                <w:rFonts w:hint="eastAsia"/>
                <w:color w:val="000000"/>
                <w:szCs w:val="21"/>
              </w:rPr>
              <w:t>96%</w:t>
            </w:r>
            <w:bookmarkEnd w:id="2"/>
            <w:r>
              <w:rPr>
                <w:rFonts w:hint="eastAsia"/>
                <w:color w:val="000000"/>
                <w:szCs w:val="21"/>
              </w:rPr>
              <w:t>，达到了质量目标的要求。</w:t>
            </w:r>
          </w:p>
          <w:p>
            <w:pPr>
              <w:spacing w:line="280" w:lineRule="exact"/>
              <w:ind w:firstLine="420" w:firstLineChars="200"/>
              <w:rPr>
                <w:color w:val="000000"/>
                <w:szCs w:val="21"/>
              </w:rPr>
            </w:pPr>
            <w:r>
              <w:rPr>
                <w:rFonts w:hint="eastAsia"/>
                <w:color w:val="000000"/>
                <w:szCs w:val="21"/>
              </w:rPr>
              <w:t>调查未发现有顾客投诉。</w:t>
            </w:r>
          </w:p>
        </w:tc>
        <w:tc>
          <w:tcPr>
            <w:tcW w:w="1585"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EBF1F"/>
    <w:multiLevelType w:val="singleLevel"/>
    <w:tmpl w:val="701EBF1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6A83"/>
    <w:rsid w:val="00011A1F"/>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E48ED"/>
    <w:rsid w:val="001F0E7B"/>
    <w:rsid w:val="002533F4"/>
    <w:rsid w:val="00271E4E"/>
    <w:rsid w:val="00273847"/>
    <w:rsid w:val="002871F4"/>
    <w:rsid w:val="00287457"/>
    <w:rsid w:val="002B36EC"/>
    <w:rsid w:val="002C22A6"/>
    <w:rsid w:val="002C734F"/>
    <w:rsid w:val="002E29A0"/>
    <w:rsid w:val="002E55EA"/>
    <w:rsid w:val="002F05BD"/>
    <w:rsid w:val="003015FB"/>
    <w:rsid w:val="003273C2"/>
    <w:rsid w:val="003445A0"/>
    <w:rsid w:val="003541E0"/>
    <w:rsid w:val="00364D71"/>
    <w:rsid w:val="00382525"/>
    <w:rsid w:val="00384FEF"/>
    <w:rsid w:val="00397D3F"/>
    <w:rsid w:val="003C12BB"/>
    <w:rsid w:val="003C254E"/>
    <w:rsid w:val="003E434A"/>
    <w:rsid w:val="0042030E"/>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1EE9"/>
    <w:rsid w:val="005D2531"/>
    <w:rsid w:val="00621EA2"/>
    <w:rsid w:val="006256EF"/>
    <w:rsid w:val="00646303"/>
    <w:rsid w:val="0066353B"/>
    <w:rsid w:val="00663A52"/>
    <w:rsid w:val="00672093"/>
    <w:rsid w:val="00672CC5"/>
    <w:rsid w:val="00680222"/>
    <w:rsid w:val="006842EC"/>
    <w:rsid w:val="006E4E1C"/>
    <w:rsid w:val="006F2650"/>
    <w:rsid w:val="006F2C8A"/>
    <w:rsid w:val="00713961"/>
    <w:rsid w:val="00715292"/>
    <w:rsid w:val="007469D5"/>
    <w:rsid w:val="0075560B"/>
    <w:rsid w:val="00756C63"/>
    <w:rsid w:val="00761387"/>
    <w:rsid w:val="00774749"/>
    <w:rsid w:val="00777827"/>
    <w:rsid w:val="007861D2"/>
    <w:rsid w:val="007B4035"/>
    <w:rsid w:val="007B4E33"/>
    <w:rsid w:val="007C5A7D"/>
    <w:rsid w:val="007C6A31"/>
    <w:rsid w:val="007E6050"/>
    <w:rsid w:val="00814B16"/>
    <w:rsid w:val="008242EA"/>
    <w:rsid w:val="008265BB"/>
    <w:rsid w:val="00834CE8"/>
    <w:rsid w:val="0085042B"/>
    <w:rsid w:val="008631F9"/>
    <w:rsid w:val="008667F0"/>
    <w:rsid w:val="008A1509"/>
    <w:rsid w:val="008B3B2F"/>
    <w:rsid w:val="008C01A2"/>
    <w:rsid w:val="008D2E87"/>
    <w:rsid w:val="008D3475"/>
    <w:rsid w:val="00915119"/>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BC0A8A"/>
    <w:rsid w:val="00C277AC"/>
    <w:rsid w:val="00C41F32"/>
    <w:rsid w:val="00C4272D"/>
    <w:rsid w:val="00C44388"/>
    <w:rsid w:val="00C53433"/>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701A1"/>
    <w:rsid w:val="00E707CA"/>
    <w:rsid w:val="00E944DC"/>
    <w:rsid w:val="00E97654"/>
    <w:rsid w:val="00EA2EA2"/>
    <w:rsid w:val="00EB1A5C"/>
    <w:rsid w:val="00EB6AAC"/>
    <w:rsid w:val="00EC3C4C"/>
    <w:rsid w:val="00ED41DC"/>
    <w:rsid w:val="00EF78EA"/>
    <w:rsid w:val="00F000A1"/>
    <w:rsid w:val="00F01F3E"/>
    <w:rsid w:val="00F05246"/>
    <w:rsid w:val="00F058E6"/>
    <w:rsid w:val="00F11424"/>
    <w:rsid w:val="00F13731"/>
    <w:rsid w:val="00F43CC1"/>
    <w:rsid w:val="00F5455B"/>
    <w:rsid w:val="00F62C59"/>
    <w:rsid w:val="00FB5026"/>
    <w:rsid w:val="00FB6FAA"/>
    <w:rsid w:val="00FF0A51"/>
    <w:rsid w:val="00FF1D21"/>
    <w:rsid w:val="0A755CD1"/>
    <w:rsid w:val="11B844E6"/>
    <w:rsid w:val="41756FF7"/>
    <w:rsid w:val="4DED56EF"/>
    <w:rsid w:val="5BCA2B14"/>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635</Words>
  <Characters>3621</Characters>
  <Lines>30</Lines>
  <Paragraphs>8</Paragraphs>
  <TotalTime>231</TotalTime>
  <ScaleCrop>false</ScaleCrop>
  <LinksUpToDate>false</LinksUpToDate>
  <CharactersWithSpaces>4248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2020-07-07T06:13:27Z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