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受审核部门：采购部 </w:t>
            </w:r>
            <w:r>
              <w:rPr>
                <w:sz w:val="24"/>
                <w:szCs w:val="24"/>
              </w:rPr>
              <w:t xml:space="preserve">  </w:t>
            </w:r>
            <w:r>
              <w:rPr>
                <w:rFonts w:hint="eastAsia"/>
                <w:sz w:val="24"/>
                <w:szCs w:val="24"/>
              </w:rPr>
              <w:t xml:space="preserve">主管领导：汤东英 </w:t>
            </w:r>
            <w:r>
              <w:rPr>
                <w:sz w:val="24"/>
                <w:szCs w:val="24"/>
              </w:rPr>
              <w:t xml:space="preserve">  </w:t>
            </w:r>
            <w:r>
              <w:rPr>
                <w:rFonts w:hint="eastAsia"/>
                <w:sz w:val="24"/>
                <w:szCs w:val="24"/>
              </w:rPr>
              <w:t>陪同人员：陈成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 xml:space="preserve">审核员：林兵、任泽华、王央央 </w:t>
            </w:r>
            <w:r>
              <w:rPr>
                <w:sz w:val="24"/>
                <w:szCs w:val="24"/>
              </w:rPr>
              <w:t xml:space="preserve"> </w:t>
            </w:r>
            <w:r>
              <w:rPr>
                <w:rFonts w:hint="eastAsia"/>
                <w:sz w:val="24"/>
                <w:szCs w:val="24"/>
              </w:rPr>
              <w:t>审核时间：</w:t>
            </w:r>
            <w:r>
              <w:rPr>
                <w:rFonts w:hint="eastAsia"/>
                <w:sz w:val="24"/>
                <w:szCs w:val="24"/>
                <w:lang w:val="en-US" w:eastAsia="zh-CN"/>
              </w:rPr>
              <w:t>2020年7月5日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QMS:5.3组织的岗位、职责和权限、6.2质量目标、8.4外部提供过程</w:t>
            </w:r>
          </w:p>
          <w:p>
            <w:pPr>
              <w:rPr>
                <w:sz w:val="24"/>
                <w:szCs w:val="24"/>
              </w:rPr>
            </w:pPr>
            <w:r>
              <w:rPr>
                <w:rFonts w:hint="eastAsia" w:ascii="宋体" w:hAnsi="宋体" w:cs="Arial"/>
                <w:szCs w:val="21"/>
              </w:rPr>
              <w:t>EO: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采购部按照公司领导要求，做好公司职能和岗位的具体确定，对从事与销售有关的管理、执行和验证人员规定其职责、权限及其相互关系，以实现公司管理方针和管理目标。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采购部负责人：汤东英。在手册中确定了办公室部门的的职能，人员职责、权限和相互关系。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询问采购部人员，基本清楚本部门职责。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提供了“危险源辨识和风险评价表”，对活动场所产生的危险源辨识并进行风险评价，以确定控制措施，经查阅已辨识外出交通事故、漏电触电、火灾等意外伤害等危险因素。编制：陈金奇   审批：陈成  日期：20</w:t>
            </w:r>
            <w:r>
              <w:rPr>
                <w:szCs w:val="21"/>
              </w:rPr>
              <w:t>20.1.10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rFonts w:hint="eastAsia"/>
                <w:sz w:val="24"/>
                <w:szCs w:val="24"/>
              </w:rPr>
            </w:pPr>
            <w:r>
              <w:rPr>
                <w:rFonts w:hint="eastAsia"/>
                <w:sz w:val="24"/>
                <w:szCs w:val="24"/>
              </w:rPr>
              <w:t>措施的策划</w:t>
            </w:r>
          </w:p>
        </w:tc>
        <w:tc>
          <w:tcPr>
            <w:tcW w:w="998" w:type="dxa"/>
          </w:tcPr>
          <w:p>
            <w:pPr>
              <w:spacing w:line="280" w:lineRule="exact"/>
              <w:rPr>
                <w:rFonts w:hint="eastAsia"/>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室负责制定环境、职业健康安全目标及管理方案，总经理陈成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rPr>
              <w:t>采购部涉及的目标及实现情况是：</w:t>
            </w:r>
          </w:p>
          <w:p>
            <w:pPr>
              <w:ind w:firstLine="420" w:firstLineChars="200"/>
              <w:rPr>
                <w:rFonts w:ascii="宋体" w:hAnsi="宋体" w:cs="宋体"/>
                <w:szCs w:val="21"/>
              </w:rPr>
            </w:pPr>
            <w:r>
              <w:rPr>
                <w:rFonts w:ascii="宋体" w:hAnsi="宋体" w:cs="宋体"/>
                <w:szCs w:val="21"/>
              </w:rPr>
              <w:drawing>
                <wp:inline distT="0" distB="0" distL="0" distR="0">
                  <wp:extent cx="1889125" cy="4845050"/>
                  <wp:effectExtent l="7938" t="0" r="4762" b="4763"/>
                  <wp:docPr id="3" name="图片 3" descr="C:\Users\ADMINI~1\AppData\Local\Temp\WeChat Files\b18adc1a9b150476a3a434db2a4b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b18adc1a9b150476a3a434db2a4b000.jpg"/>
                          <pic:cNvPicPr>
                            <a:picLocks noChangeAspect="1" noChangeArrowheads="1"/>
                          </pic:cNvPicPr>
                        </pic:nvPicPr>
                        <pic:blipFill>
                          <a:blip r:embed="rId6" cstate="print">
                            <a:extLst>
                              <a:ext uri="{28A0092B-C50C-407E-A947-70E740481C1C}">
                                <a14:useLocalDpi xmlns:a14="http://schemas.microsoft.com/office/drawing/2010/main" val="0"/>
                              </a:ext>
                            </a:extLst>
                          </a:blip>
                          <a:srcRect l="13118" r="17583"/>
                          <a:stretch>
                            <a:fillRect/>
                          </a:stretch>
                        </pic:blipFill>
                        <pic:spPr>
                          <a:xfrm rot="16200000">
                            <a:off x="0" y="0"/>
                            <a:ext cx="1895209" cy="4859438"/>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《对相关方施加影响管理程序》等文件；由办公室统一管理。基本不涉及重大法规要求的不可接受的环境和安全风险。未制定针对性的管理措施和方案。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对相关方的影响</w:t>
            </w:r>
          </w:p>
          <w:p>
            <w:pPr>
              <w:spacing w:line="280" w:lineRule="exact"/>
              <w:ind w:firstLine="420" w:firstLineChars="200"/>
              <w:rPr>
                <w:rFonts w:hint="default" w:eastAsia="宋体"/>
                <w:szCs w:val="21"/>
                <w:lang w:val="en-US" w:eastAsia="zh-CN"/>
              </w:rPr>
            </w:pPr>
            <w:r>
              <w:rPr>
                <w:rFonts w:hint="eastAsia"/>
                <w:szCs w:val="21"/>
                <w:lang w:val="en-US" w:eastAsia="zh-CN"/>
              </w:rPr>
              <w:t>与供应商签订环境因素和安全告知书；告知内容包括：明示商品标识、化学品的MSDS、运输过程环境和安全要求、包装处理等要求。</w:t>
            </w:r>
          </w:p>
          <w:p>
            <w:pPr>
              <w:spacing w:line="280" w:lineRule="exact"/>
              <w:ind w:firstLine="420" w:firstLineChars="200"/>
              <w:rPr>
                <w:rFonts w:hint="default" w:eastAsia="宋体"/>
                <w:szCs w:val="21"/>
                <w:lang w:val="en-US" w:eastAsia="zh-CN"/>
              </w:rPr>
            </w:pPr>
            <w:r>
              <w:rPr>
                <w:rFonts w:hint="eastAsia"/>
                <w:szCs w:val="21"/>
              </w:rPr>
              <w:t>2、</w:t>
            </w:r>
            <w:r>
              <w:rPr>
                <w:rFonts w:hint="eastAsia"/>
                <w:szCs w:val="21"/>
                <w:lang w:val="en-US" w:eastAsia="zh-CN"/>
              </w:rPr>
              <w:t>办公场所环境因素和危险源控制</w:t>
            </w:r>
          </w:p>
          <w:p>
            <w:pPr>
              <w:spacing w:line="280" w:lineRule="exact"/>
              <w:ind w:firstLine="420" w:firstLineChars="200"/>
              <w:rPr>
                <w:szCs w:val="21"/>
              </w:rPr>
            </w:pPr>
            <w:r>
              <w:rPr>
                <w:rFonts w:hint="eastAsia"/>
                <w:szCs w:val="21"/>
              </w:rPr>
              <w:t>办公现场</w:t>
            </w:r>
            <w:r>
              <w:rPr>
                <w:rFonts w:hint="eastAsia"/>
                <w:szCs w:val="21"/>
                <w:lang w:val="en-US" w:eastAsia="zh-CN"/>
              </w:rPr>
              <w:t>的环境因素和危险源管理按办公室要求统一控制，办公固废由办公室统一处理、用电安全有标识警示、消防设施有检查等</w:t>
            </w:r>
            <w:r>
              <w:rPr>
                <w:rFonts w:hint="eastAsia"/>
                <w:szCs w:val="21"/>
              </w:rPr>
              <w:t>。</w:t>
            </w:r>
          </w:p>
          <w:p>
            <w:pPr>
              <w:spacing w:line="280" w:lineRule="exact"/>
              <w:ind w:firstLine="420" w:firstLineChars="200"/>
              <w:rPr>
                <w:szCs w:val="21"/>
              </w:rPr>
            </w:pPr>
            <w:r>
              <w:rPr>
                <w:rFonts w:hint="eastAsia"/>
                <w:szCs w:val="21"/>
                <w:lang w:val="en-US" w:eastAsia="zh-CN"/>
              </w:rPr>
              <w:t>3、</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lang w:val="en-US" w:eastAsia="zh-CN"/>
              </w:rPr>
              <w:t>4</w:t>
            </w:r>
            <w:r>
              <w:rPr>
                <w:rFonts w:hint="eastAsia"/>
                <w:szCs w:val="21"/>
              </w:rPr>
              <w:t>、安全防护</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19.11.22</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和员工华某某面谈，知道公司的管理者代表及职业健康安全事务代表。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Arial"/>
                <w:szCs w:val="21"/>
              </w:rPr>
              <w:t>外部提供过程</w:t>
            </w:r>
          </w:p>
        </w:tc>
        <w:tc>
          <w:tcPr>
            <w:tcW w:w="998" w:type="dxa"/>
          </w:tcPr>
          <w:p>
            <w:pPr>
              <w:spacing w:line="280" w:lineRule="exact"/>
              <w:rPr>
                <w:szCs w:val="21"/>
              </w:rPr>
            </w:pPr>
            <w:r>
              <w:rPr>
                <w:rFonts w:hint="eastAsia"/>
                <w:szCs w:val="21"/>
              </w:rPr>
              <w:t>Q</w:t>
            </w:r>
            <w:r>
              <w:rPr>
                <w:szCs w:val="21"/>
              </w:rPr>
              <w:t>8.4</w:t>
            </w:r>
          </w:p>
        </w:tc>
        <w:tc>
          <w:tcPr>
            <w:tcW w:w="10004" w:type="dxa"/>
            <w:vAlign w:val="center"/>
          </w:tcPr>
          <w:p>
            <w:pPr>
              <w:spacing w:line="280" w:lineRule="exact"/>
              <w:ind w:firstLine="420" w:firstLineChars="200"/>
              <w:rPr>
                <w:szCs w:val="21"/>
              </w:rPr>
            </w:pPr>
            <w:r>
              <w:rPr>
                <w:rFonts w:hint="eastAsia"/>
                <w:szCs w:val="21"/>
              </w:rPr>
              <w:t>查《管理手册》中明确了“外部提供过程、产品和服务”方面的要求。</w:t>
            </w:r>
          </w:p>
          <w:p>
            <w:pPr>
              <w:spacing w:line="280" w:lineRule="exact"/>
              <w:ind w:firstLine="420" w:firstLineChars="200"/>
              <w:rPr>
                <w:szCs w:val="21"/>
              </w:rPr>
            </w:pPr>
            <w:r>
              <w:rPr>
                <w:rFonts w:hint="eastAsia"/>
                <w:szCs w:val="21"/>
              </w:rPr>
              <w:t>查有《采购管理控制程序》；</w:t>
            </w:r>
          </w:p>
          <w:p>
            <w:pPr>
              <w:spacing w:line="280" w:lineRule="exact"/>
              <w:ind w:firstLine="420" w:firstLineChars="200"/>
              <w:rPr>
                <w:szCs w:val="21"/>
              </w:rPr>
            </w:pPr>
            <w:r>
              <w:rPr>
                <w:rFonts w:hint="eastAsia"/>
                <w:szCs w:val="21"/>
              </w:rPr>
              <w:t>负责人介绍：主要负责生产原料采购及财务相关部门参与对交货价格的评审。</w:t>
            </w:r>
          </w:p>
          <w:p>
            <w:pPr>
              <w:spacing w:line="280" w:lineRule="exact"/>
              <w:ind w:firstLine="420" w:firstLineChars="200"/>
              <w:rPr>
                <w:szCs w:val="21"/>
              </w:rPr>
            </w:pPr>
            <w:r>
              <w:rPr>
                <w:rFonts w:hint="eastAsia"/>
                <w:szCs w:val="21"/>
              </w:rPr>
              <w:t>销</w:t>
            </w:r>
            <w:r>
              <w:rPr>
                <w:rFonts w:hint="eastAsia"/>
                <w:szCs w:val="21"/>
                <w:lang w:val="en-US" w:eastAsia="zh-CN"/>
              </w:rPr>
              <w:t>售</w:t>
            </w:r>
            <w:r>
              <w:rPr>
                <w:rFonts w:hint="eastAsia"/>
                <w:szCs w:val="21"/>
              </w:rPr>
              <w:t>部能对外部供方提供所要求的过程、产品或服务的能力，确定了外部供方的评价、选择、绩效监视评价的准则，并加以实施。主要用品：乳液、助剂、颜填料、彩砂等</w:t>
            </w:r>
          </w:p>
          <w:p>
            <w:pPr>
              <w:spacing w:line="280" w:lineRule="exact"/>
              <w:ind w:firstLine="420" w:firstLineChars="200"/>
              <w:rPr>
                <w:szCs w:val="21"/>
              </w:rPr>
            </w:pPr>
            <w:r>
              <w:rPr>
                <w:rFonts w:hint="eastAsia"/>
                <w:szCs w:val="21"/>
              </w:rPr>
              <w:t>查供方均有供方调查表、供方调查评价及收集相关资料。</w:t>
            </w:r>
          </w:p>
          <w:p>
            <w:pPr>
              <w:spacing w:line="280" w:lineRule="exact"/>
              <w:ind w:firstLine="420" w:firstLineChars="200"/>
              <w:rPr>
                <w:szCs w:val="21"/>
              </w:rPr>
            </w:pPr>
            <w:r>
              <w:rPr>
                <w:rFonts w:hint="eastAsia"/>
                <w:szCs w:val="21"/>
              </w:rPr>
              <w:t>提供了：供方调查评价表</w:t>
            </w:r>
          </w:p>
          <w:p>
            <w:pPr>
              <w:spacing w:line="280" w:lineRule="exact"/>
              <w:ind w:firstLine="420" w:firstLineChars="200"/>
              <w:rPr>
                <w:szCs w:val="21"/>
              </w:rPr>
            </w:pPr>
            <w:r>
              <w:rPr>
                <w:rFonts w:hint="eastAsia"/>
                <w:szCs w:val="21"/>
              </w:rPr>
              <w:t>内容有：供方名称、供应产品、评价内容</w:t>
            </w:r>
          </w:p>
          <w:p>
            <w:pPr>
              <w:spacing w:line="280" w:lineRule="exact"/>
              <w:ind w:firstLine="420" w:firstLineChars="200"/>
              <w:rPr>
                <w:szCs w:val="21"/>
              </w:rPr>
            </w:pPr>
            <w:r>
              <w:rPr>
                <w:rFonts w:hint="eastAsia"/>
                <w:szCs w:val="21"/>
              </w:rPr>
              <w:t>提供了“合格供方名录”，内容有：序号、供方名称、供应产品名称、数量、电话地扯等，共列入合格供方1</w:t>
            </w:r>
            <w:r>
              <w:rPr>
                <w:szCs w:val="21"/>
              </w:rPr>
              <w:t>9</w:t>
            </w:r>
            <w:r>
              <w:rPr>
                <w:rFonts w:hint="eastAsia"/>
                <w:szCs w:val="21"/>
              </w:rPr>
              <w:t>家。</w:t>
            </w:r>
          </w:p>
          <w:p>
            <w:pPr>
              <w:spacing w:line="280" w:lineRule="exact"/>
              <w:ind w:firstLine="420" w:firstLineChars="200"/>
              <w:rPr>
                <w:szCs w:val="21"/>
              </w:rPr>
            </w:pPr>
            <w:r>
              <w:rPr>
                <w:rFonts w:hint="eastAsia"/>
                <w:szCs w:val="21"/>
              </w:rPr>
              <w:t>查供方调查、业绩评定，主要乳液、助剂、颜填料、彩砂及劳保用品， 基本按采购相关文件进行。</w:t>
            </w:r>
          </w:p>
          <w:p>
            <w:pPr>
              <w:spacing w:line="280" w:lineRule="exact"/>
              <w:ind w:firstLine="420" w:firstLineChars="200"/>
              <w:rPr>
                <w:szCs w:val="21"/>
              </w:rPr>
            </w:pPr>
            <w:r>
              <w:rPr>
                <w:rFonts w:hint="eastAsia"/>
                <w:szCs w:val="21"/>
              </w:rPr>
              <w:t>采购/外协程序或流程、采购/外协过程绩效指标等基本明确，</w:t>
            </w:r>
          </w:p>
          <w:p>
            <w:pPr>
              <w:spacing w:line="280" w:lineRule="exact"/>
              <w:ind w:firstLine="420" w:firstLineChars="200"/>
              <w:rPr>
                <w:szCs w:val="21"/>
              </w:rPr>
            </w:pPr>
            <w:r>
              <w:rPr>
                <w:rFonts w:hint="eastAsia"/>
                <w:szCs w:val="21"/>
              </w:rPr>
              <w:t>与采购的评价情况抽查如下：</w:t>
            </w:r>
          </w:p>
          <w:p>
            <w:pPr>
              <w:spacing w:line="280" w:lineRule="exact"/>
              <w:ind w:firstLine="420" w:firstLineChars="200"/>
              <w:rPr>
                <w:szCs w:val="21"/>
              </w:rPr>
            </w:pPr>
            <w:r>
              <w:rPr>
                <w:rFonts w:hint="eastAsia"/>
                <w:szCs w:val="21"/>
                <w:lang w:val="en-US" w:eastAsia="zh-CN"/>
              </w:rPr>
              <w:t>1、</w:t>
            </w:r>
            <w:r>
              <w:rPr>
                <w:rFonts w:hint="eastAsia"/>
                <w:szCs w:val="21"/>
              </w:rPr>
              <w:t xml:space="preserve">提供乳液：浙江科力森化学有限公司，提供评价表，附营业执照，未见产品质量检验报告等信息。 </w:t>
            </w:r>
          </w:p>
          <w:p>
            <w:pPr>
              <w:spacing w:line="280" w:lineRule="exact"/>
              <w:ind w:firstLine="420" w:firstLineChars="200"/>
              <w:rPr>
                <w:szCs w:val="21"/>
              </w:rPr>
            </w:pPr>
            <w:r>
              <w:rPr>
                <w:rFonts w:hint="eastAsia"/>
                <w:szCs w:val="21"/>
                <w:lang w:val="en-US" w:eastAsia="zh-CN"/>
              </w:rPr>
              <w:t>2、</w:t>
            </w:r>
            <w:r>
              <w:rPr>
                <w:rFonts w:hint="eastAsia"/>
                <w:szCs w:val="21"/>
              </w:rPr>
              <w:t>提供助剂：杭州宁致合成材料有限公司，提供评价表，附其营业执照，未见产品质量检验证书等信息。</w:t>
            </w:r>
          </w:p>
          <w:p>
            <w:pPr>
              <w:spacing w:line="280" w:lineRule="exact"/>
              <w:ind w:firstLine="420" w:firstLineChars="200"/>
              <w:rPr>
                <w:rFonts w:hint="eastAsia"/>
                <w:szCs w:val="21"/>
              </w:rPr>
            </w:pPr>
            <w:r>
              <w:rPr>
                <w:rFonts w:hint="eastAsia"/>
                <w:szCs w:val="21"/>
                <w:lang w:val="en-US" w:eastAsia="zh-CN"/>
              </w:rPr>
              <w:t>3、</w:t>
            </w:r>
            <w:r>
              <w:rPr>
                <w:rFonts w:hint="eastAsia"/>
                <w:szCs w:val="21"/>
              </w:rPr>
              <w:t>提供色浆: 苏州世名科技股份有限公司，提供评价表，附其营业执照，未见产品质量检验证书等信息。</w:t>
            </w:r>
          </w:p>
          <w:p>
            <w:pPr>
              <w:spacing w:line="280" w:lineRule="exact"/>
              <w:ind w:firstLine="420" w:firstLineChars="200"/>
              <w:rPr>
                <w:rFonts w:hint="eastAsia" w:eastAsia="宋体"/>
                <w:szCs w:val="21"/>
                <w:lang w:val="en-US" w:eastAsia="zh-CN"/>
              </w:rPr>
            </w:pPr>
            <w:r>
              <w:rPr>
                <w:rFonts w:hint="eastAsia"/>
                <w:szCs w:val="21"/>
                <w:lang w:val="en-US" w:eastAsia="zh-CN"/>
              </w:rPr>
              <w:t>4、运输过程为外包过程，小批量为申通快递，大批量为杭州传化物流有限公司</w:t>
            </w:r>
            <w:r>
              <w:rPr>
                <w:rFonts w:hint="eastAsia"/>
                <w:szCs w:val="21"/>
                <w:lang w:val="en-US" w:eastAsia="zh-CN"/>
              </w:rPr>
              <w:t>提供评价表和</w:t>
            </w:r>
            <w:r>
              <w:rPr>
                <w:rFonts w:hint="eastAsia"/>
                <w:szCs w:val="21"/>
              </w:rPr>
              <w:t>营业执照</w:t>
            </w:r>
            <w:r>
              <w:rPr>
                <w:rFonts w:hint="eastAsia"/>
                <w:szCs w:val="21"/>
                <w:lang w:eastAsia="zh-CN"/>
              </w:rPr>
              <w:t>。</w:t>
            </w:r>
          </w:p>
          <w:p>
            <w:pPr>
              <w:spacing w:line="280" w:lineRule="exact"/>
              <w:ind w:firstLine="420" w:firstLineChars="200"/>
              <w:rPr>
                <w:szCs w:val="21"/>
              </w:rPr>
            </w:pPr>
            <w:r>
              <w:rPr>
                <w:rFonts w:hint="eastAsia"/>
                <w:szCs w:val="21"/>
              </w:rPr>
              <w:t>负责人介绍，主要一些供应商参与公司新产品研发，多年合作，对提供的原材料产品质量都比较信任，对此把关不够。</w:t>
            </w:r>
          </w:p>
          <w:p>
            <w:pPr>
              <w:spacing w:line="280" w:lineRule="exact"/>
              <w:ind w:firstLine="420" w:firstLineChars="200"/>
              <w:rPr>
                <w:szCs w:val="21"/>
              </w:rPr>
            </w:pPr>
            <w:r>
              <w:rPr>
                <w:rFonts w:hint="eastAsia"/>
                <w:szCs w:val="21"/>
              </w:rPr>
              <w:t>抽查：物资采购计划表及采购合同</w:t>
            </w:r>
          </w:p>
          <w:p>
            <w:pPr>
              <w:spacing w:line="280" w:lineRule="exact"/>
              <w:ind w:firstLine="420" w:firstLineChars="200"/>
              <w:rPr>
                <w:szCs w:val="21"/>
              </w:rPr>
            </w:pPr>
            <w:r>
              <w:rPr>
                <w:rFonts w:hint="eastAsia"/>
                <w:szCs w:val="21"/>
                <w:lang w:val="en-US" w:eastAsia="zh-CN"/>
              </w:rPr>
              <w:t>1、</w:t>
            </w:r>
            <w:r>
              <w:rPr>
                <w:rFonts w:hint="eastAsia"/>
                <w:szCs w:val="21"/>
              </w:rPr>
              <w:t>浙江科力森化学有限公司，产品名称“</w:t>
            </w:r>
            <w:r>
              <w:rPr>
                <w:szCs w:val="21"/>
              </w:rPr>
              <w:t>XL-318D</w:t>
            </w:r>
            <w:r>
              <w:rPr>
                <w:rFonts w:hint="eastAsia"/>
                <w:szCs w:val="21"/>
              </w:rPr>
              <w:t>”，内容有：数量、交货时间、质量要求等信息；</w:t>
            </w:r>
          </w:p>
          <w:p>
            <w:pPr>
              <w:spacing w:line="280" w:lineRule="exact"/>
              <w:ind w:firstLine="420" w:firstLineChars="200"/>
              <w:rPr>
                <w:szCs w:val="21"/>
              </w:rPr>
            </w:pPr>
            <w:r>
              <w:rPr>
                <w:rFonts w:hint="eastAsia"/>
                <w:szCs w:val="21"/>
              </w:rPr>
              <w:t>2、杭州中恒物资有限公司，产品名称：钛白粉（颜填料），内容有：数量、交货时间、质量要求等信息；</w:t>
            </w:r>
          </w:p>
          <w:p>
            <w:pPr>
              <w:spacing w:line="280" w:lineRule="exact"/>
              <w:ind w:firstLine="420" w:firstLineChars="200"/>
              <w:rPr>
                <w:rFonts w:hint="eastAsia"/>
                <w:szCs w:val="21"/>
              </w:rPr>
            </w:pPr>
            <w:r>
              <w:rPr>
                <w:rFonts w:hint="eastAsia"/>
                <w:szCs w:val="21"/>
              </w:rPr>
              <w:t>外部供方的验证详见质检部的审核记录。</w:t>
            </w:r>
          </w:p>
          <w:p>
            <w:pPr>
              <w:spacing w:line="280" w:lineRule="exact"/>
              <w:ind w:firstLine="420" w:firstLineChars="200"/>
              <w:rPr>
                <w:rFonts w:hint="default" w:eastAsia="宋体"/>
                <w:szCs w:val="21"/>
                <w:lang w:val="en-US" w:eastAsia="zh-CN"/>
              </w:rPr>
            </w:pPr>
            <w:bookmarkStart w:id="1" w:name="_GoBack"/>
            <w:bookmarkEnd w:id="1"/>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861CC"/>
    <w:rsid w:val="000A75BA"/>
    <w:rsid w:val="000B0CD5"/>
    <w:rsid w:val="000B6409"/>
    <w:rsid w:val="000F14E3"/>
    <w:rsid w:val="00115E0C"/>
    <w:rsid w:val="00121BF2"/>
    <w:rsid w:val="001311B9"/>
    <w:rsid w:val="00133E72"/>
    <w:rsid w:val="00140940"/>
    <w:rsid w:val="00140A69"/>
    <w:rsid w:val="0016036E"/>
    <w:rsid w:val="001937C7"/>
    <w:rsid w:val="001945D7"/>
    <w:rsid w:val="001979E1"/>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41E548B"/>
    <w:rsid w:val="0A755CD1"/>
    <w:rsid w:val="11B844E6"/>
    <w:rsid w:val="3D457AB4"/>
    <w:rsid w:val="4DED56EF"/>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正文 + 楷体_GB2312"/>
    <w:basedOn w:val="1"/>
    <w:qFormat/>
    <w:uiPriority w:val="0"/>
    <w:pPr>
      <w:ind w:firstLine="630" w:firstLineChars="300"/>
    </w:pPr>
    <w:rPr>
      <w:rFonts w:ascii="楷体_GB2312" w:eastAsia="楷体_GB231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494</Words>
  <Characters>2817</Characters>
  <Lines>23</Lines>
  <Paragraphs>6</Paragraphs>
  <TotalTime>1</TotalTime>
  <ScaleCrop>false</ScaleCrop>
  <LinksUpToDate>false</LinksUpToDate>
  <CharactersWithSpaces>3305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2020-07-07T02:02:22Z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