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主管领导：陈成 陪同人员：华楚</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ascii="宋体" w:hAnsi="宋体" w:cs="Arial"/>
                <w:szCs w:val="21"/>
              </w:rPr>
              <w:t>林兵</w:t>
            </w:r>
            <w:r>
              <w:rPr>
                <w:rFonts w:hint="eastAsia" w:ascii="宋体" w:hAnsi="宋体" w:cs="Arial"/>
                <w:szCs w:val="21"/>
              </w:rPr>
              <w:t xml:space="preserve"> 、任泽华、王央央 </w:t>
            </w:r>
            <w:r>
              <w:rPr>
                <w:sz w:val="18"/>
                <w:szCs w:val="18"/>
              </w:rPr>
              <w:t xml:space="preserve"> </w:t>
            </w:r>
            <w:r>
              <w:rPr>
                <w:rFonts w:hint="eastAsia"/>
                <w:sz w:val="24"/>
                <w:szCs w:val="24"/>
              </w:rPr>
              <w:t>审核时间：</w:t>
            </w:r>
            <w:r>
              <w:rPr>
                <w:rFonts w:hint="eastAsia" w:ascii="宋体" w:hAnsi="宋体" w:cs="Arial"/>
                <w:szCs w:val="21"/>
              </w:rPr>
              <w:t>2020年</w:t>
            </w:r>
            <w:r>
              <w:rPr>
                <w:rFonts w:hint="eastAsia" w:ascii="宋体" w:hAnsi="宋体" w:cs="Arial"/>
                <w:szCs w:val="21"/>
                <w:lang w:val="en-US" w:eastAsia="zh-CN"/>
              </w:rPr>
              <w:t>7</w:t>
            </w:r>
            <w:r>
              <w:rPr>
                <w:rFonts w:hint="eastAsia" w:ascii="宋体" w:hAnsi="宋体" w:cs="Arial"/>
                <w:szCs w:val="21"/>
              </w:rPr>
              <w:t>月</w:t>
            </w:r>
            <w:r>
              <w:rPr>
                <w:rFonts w:hint="eastAsia" w:ascii="宋体" w:hAnsi="宋体" w:cs="Arial"/>
                <w:szCs w:val="21"/>
                <w:lang w:val="en-US" w:eastAsia="zh-CN"/>
              </w:rPr>
              <w:t>4</w:t>
            </w:r>
            <w:r>
              <w:rPr>
                <w:rFonts w:hint="eastAsia" w:ascii="宋体" w:hAnsi="宋体" w:cs="Arial"/>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color w:val="000000"/>
                <w:szCs w:val="21"/>
              </w:rPr>
            </w:pPr>
            <w:r>
              <w:rPr>
                <w:rFonts w:hint="eastAsia"/>
                <w:sz w:val="24"/>
                <w:szCs w:val="24"/>
              </w:rPr>
              <w:t>审核条款：</w:t>
            </w:r>
            <w:r>
              <w:rPr>
                <w:rFonts w:hint="eastAsia"/>
                <w:color w:val="000000"/>
                <w:szCs w:val="21"/>
              </w:rPr>
              <w:t>QE</w:t>
            </w:r>
            <w:r>
              <w:rPr>
                <w:color w:val="000000"/>
                <w:szCs w:val="21"/>
              </w:rPr>
              <w:t>O</w:t>
            </w:r>
            <w:r>
              <w:rPr>
                <w:rFonts w:hint="eastAsia"/>
                <w:color w:val="000000"/>
                <w:szCs w:val="21"/>
              </w:rPr>
              <w:t>:4.1理解组织及其环境、4.2理解相关方的需求和期望、4.3 确定管理体系的范围、4.4质量/环境/职业健康安全管理体系及其过程、5.1领导作用和承诺、5.2质量/环境/职业健康安全方针、5.3组织的岗位、职责和权限、6.1应对风险和机遇的措施、6.2质量/环境/职业人人健康安全目标及其实现的策划、Q6.3变更的策划、7.1.1（E7.1）资源总则、7.4沟通/信息交流、9.2 内部审核9.3管理评审、10.1改进、10.3持续改进，</w:t>
            </w:r>
          </w:p>
          <w:p>
            <w:pPr>
              <w:rPr>
                <w:color w:val="000000"/>
                <w:szCs w:val="21"/>
              </w:rPr>
            </w:pPr>
            <w:r>
              <w:rPr>
                <w:rFonts w:hint="eastAsia"/>
                <w:color w:val="000000"/>
                <w:szCs w:val="21"/>
              </w:rPr>
              <w:t>国家/地方监督抽查情况；顾客满意、相关方投诉及处理情况；一阶段问题验证，</w:t>
            </w:r>
          </w:p>
          <w:p>
            <w:pPr>
              <w:rPr>
                <w:sz w:val="24"/>
                <w:szCs w:val="24"/>
              </w:rPr>
            </w:pPr>
            <w:r>
              <w:rPr>
                <w:rFonts w:hint="eastAsia"/>
                <w:color w:val="000000"/>
                <w:szCs w:val="21"/>
              </w:rPr>
              <w:t>验证企业相关资质证明的有效性；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rPr>
              <w:t>理解组织及其环境</w:t>
            </w:r>
          </w:p>
          <w:p/>
          <w:p>
            <w:pPr>
              <w:rPr>
                <w:rFonts w:hint="eastAsia"/>
              </w:rPr>
            </w:pPr>
          </w:p>
          <w:p>
            <w:r>
              <w:rPr>
                <w:rFonts w:hint="eastAsia"/>
              </w:rPr>
              <w:t>确定管理体系的范围</w:t>
            </w:r>
          </w:p>
        </w:tc>
        <w:tc>
          <w:tcPr>
            <w:tcW w:w="960" w:type="dxa"/>
          </w:tcPr>
          <w:p>
            <w:pPr>
              <w:spacing w:line="280" w:lineRule="exact"/>
            </w:pPr>
            <w:r>
              <w:rPr>
                <w:rFonts w:hint="eastAsia"/>
              </w:rPr>
              <w:t>QEO</w:t>
            </w:r>
          </w:p>
          <w:p>
            <w:pPr>
              <w:spacing w:line="280" w:lineRule="exact"/>
            </w:pPr>
            <w:r>
              <w:rPr>
                <w:rFonts w:hint="eastAsia"/>
              </w:rPr>
              <w:t>4.1</w:t>
            </w:r>
          </w:p>
          <w:p>
            <w:pPr>
              <w:spacing w:line="280" w:lineRule="exact"/>
              <w:ind w:firstLine="420" w:firstLineChars="200"/>
            </w:pPr>
          </w:p>
          <w:p>
            <w:pPr>
              <w:spacing w:line="280" w:lineRule="exact"/>
            </w:pPr>
            <w:r>
              <w:rPr>
                <w:rFonts w:hint="eastAsia"/>
              </w:rPr>
              <w:t>QEO</w:t>
            </w:r>
          </w:p>
          <w:p>
            <w:pPr>
              <w:spacing w:line="280" w:lineRule="exact"/>
            </w:pPr>
            <w:r>
              <w:rPr>
                <w:rFonts w:hint="eastAsia"/>
              </w:rPr>
              <w:t>4.3</w:t>
            </w:r>
          </w:p>
          <w:p>
            <w:pPr>
              <w:spacing w:line="280" w:lineRule="exact"/>
            </w:pPr>
            <w:r>
              <w:rPr>
                <w:rFonts w:hint="eastAsia"/>
              </w:rPr>
              <w:t>企业资质</w:t>
            </w:r>
          </w:p>
          <w:p>
            <w:pPr>
              <w:spacing w:line="280" w:lineRule="exact"/>
            </w:pPr>
            <w:r>
              <w:rPr>
                <w:rFonts w:hint="eastAsia"/>
              </w:rPr>
              <w:t>国/地监督检查</w:t>
            </w:r>
          </w:p>
          <w:p>
            <w:pPr>
              <w:spacing w:line="280" w:lineRule="exact"/>
            </w:pPr>
            <w:r>
              <w:rPr>
                <w:rFonts w:hint="eastAsia"/>
              </w:rPr>
              <w:t>客户和相关方投诉及处理</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该公司</w:t>
            </w:r>
            <w:r>
              <w:rPr>
                <w:rFonts w:ascii="宋体" w:hAnsi="宋体" w:cs="宋体"/>
                <w:szCs w:val="21"/>
              </w:rPr>
              <w:t>2002</w:t>
            </w:r>
            <w:r>
              <w:rPr>
                <w:rFonts w:hint="eastAsia" w:ascii="宋体" w:hAnsi="宋体" w:cs="宋体"/>
                <w:szCs w:val="21"/>
              </w:rPr>
              <w:t>年</w:t>
            </w:r>
            <w:r>
              <w:rPr>
                <w:rFonts w:ascii="宋体" w:hAnsi="宋体" w:cs="宋体"/>
                <w:szCs w:val="21"/>
              </w:rPr>
              <w:t>11</w:t>
            </w:r>
            <w:r>
              <w:rPr>
                <w:rFonts w:hint="eastAsia" w:ascii="宋体" w:hAnsi="宋体" w:cs="宋体"/>
                <w:szCs w:val="21"/>
              </w:rPr>
              <w:t>月注册，法人：陈成，</w:t>
            </w:r>
            <w:r>
              <w:rPr>
                <w:rFonts w:hint="eastAsia"/>
                <w:color w:val="000000"/>
                <w:szCs w:val="21"/>
              </w:rPr>
              <w:t>总经理：陈成  管理者代表（企业生产部经理）：陈金奇</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注册地址：萧山经济技术开发区机电配套园区（A区）；</w:t>
            </w:r>
          </w:p>
          <w:p>
            <w:pPr>
              <w:spacing w:line="280" w:lineRule="exact"/>
              <w:ind w:firstLine="420" w:firstLineChars="200"/>
              <w:rPr>
                <w:rFonts w:ascii="宋体" w:hAnsi="宋体" w:cs="宋体"/>
                <w:szCs w:val="21"/>
              </w:rPr>
            </w:pPr>
            <w:r>
              <w:rPr>
                <w:rFonts w:hint="eastAsia" w:ascii="宋体" w:hAnsi="宋体" w:cs="宋体"/>
                <w:szCs w:val="21"/>
              </w:rPr>
              <w:t>生产经营地址：浙江省杭州市萧山区进化镇岳联村</w:t>
            </w:r>
          </w:p>
          <w:p>
            <w:pPr>
              <w:spacing w:line="280" w:lineRule="exact"/>
              <w:ind w:firstLine="420" w:firstLineChars="200"/>
              <w:rPr>
                <w:rFonts w:ascii="宋体" w:hAnsi="宋体" w:cs="宋体"/>
                <w:szCs w:val="21"/>
              </w:rPr>
            </w:pPr>
            <w:r>
              <w:rPr>
                <w:rFonts w:hint="eastAsia" w:ascii="宋体" w:hAnsi="宋体" w:cs="宋体"/>
                <w:szCs w:val="21"/>
              </w:rPr>
              <w:t>营业执照符合要求，在有效期限，见附件。</w:t>
            </w:r>
          </w:p>
          <w:p>
            <w:pPr>
              <w:spacing w:line="280" w:lineRule="exact"/>
              <w:ind w:firstLine="420" w:firstLineChars="200"/>
              <w:jc w:val="left"/>
              <w:rPr>
                <w:rFonts w:ascii="宋体" w:hAnsi="宋体" w:cs="宋体"/>
                <w:szCs w:val="21"/>
              </w:rPr>
            </w:pPr>
            <w:r>
              <w:rPr>
                <w:rFonts w:hint="eastAsia" w:ascii="宋体" w:hAnsi="宋体" w:cs="宋体"/>
                <w:szCs w:val="21"/>
              </w:rPr>
              <w:t>认证范围为：</w:t>
            </w:r>
          </w:p>
          <w:p>
            <w:pPr>
              <w:widowControl/>
              <w:ind w:firstLine="420" w:firstLineChars="200"/>
              <w:jc w:val="left"/>
              <w:rPr>
                <w:rFonts w:ascii="宋体" w:hAnsi="宋体" w:cs="宋体"/>
                <w:color w:val="000000"/>
                <w:kern w:val="0"/>
                <w:szCs w:val="21"/>
              </w:rPr>
            </w:pPr>
            <w:bookmarkStart w:id="0" w:name="审核范围"/>
            <w:r>
              <w:rPr>
                <w:rFonts w:ascii="宋体" w:hAnsi="宋体" w:cs="宋体"/>
                <w:color w:val="000000"/>
                <w:kern w:val="0"/>
                <w:szCs w:val="21"/>
              </w:rPr>
              <w:t>Q：</w:t>
            </w:r>
            <w:r>
              <w:rPr>
                <w:rFonts w:hint="eastAsia" w:ascii="宋体" w:hAnsi="宋体" w:cs="宋体"/>
                <w:color w:val="000000"/>
                <w:kern w:val="0"/>
                <w:szCs w:val="21"/>
              </w:rPr>
              <w:t>水性涂料（内墙乳胶漆、外墙乳胶漆、真石漆）、彩色复合岩片</w:t>
            </w:r>
            <w:r>
              <w:rPr>
                <w:rFonts w:ascii="宋体" w:hAnsi="宋体" w:cs="宋体"/>
                <w:color w:val="000000"/>
                <w:kern w:val="0"/>
                <w:szCs w:val="21"/>
              </w:rPr>
              <w:t>的研发及生产</w:t>
            </w:r>
          </w:p>
          <w:p>
            <w:pPr>
              <w:widowControl/>
              <w:ind w:firstLine="420" w:firstLineChars="200"/>
              <w:jc w:val="left"/>
              <w:rPr>
                <w:rFonts w:ascii="宋体" w:hAnsi="宋体" w:cs="宋体"/>
                <w:color w:val="000000"/>
                <w:kern w:val="0"/>
                <w:szCs w:val="21"/>
              </w:rPr>
            </w:pPr>
            <w:r>
              <w:rPr>
                <w:rFonts w:ascii="宋体" w:hAnsi="宋体" w:cs="宋体"/>
                <w:color w:val="000000"/>
                <w:kern w:val="0"/>
                <w:szCs w:val="21"/>
              </w:rPr>
              <w:t>E：</w:t>
            </w:r>
            <w:r>
              <w:rPr>
                <w:rFonts w:hint="eastAsia" w:ascii="宋体" w:hAnsi="宋体" w:cs="宋体"/>
                <w:color w:val="000000"/>
                <w:kern w:val="0"/>
                <w:szCs w:val="21"/>
              </w:rPr>
              <w:t>水性涂料（内墙乳胶漆、外墙乳胶漆、真石漆）、彩色复合岩片</w:t>
            </w:r>
            <w:r>
              <w:rPr>
                <w:rFonts w:ascii="宋体" w:hAnsi="宋体" w:cs="宋体"/>
                <w:color w:val="000000"/>
                <w:kern w:val="0"/>
                <w:szCs w:val="21"/>
              </w:rPr>
              <w:t>的研发及生产所涉及场所的相关环境管理活动</w:t>
            </w:r>
          </w:p>
          <w:p>
            <w:pPr>
              <w:spacing w:line="280" w:lineRule="exact"/>
              <w:ind w:firstLine="420" w:firstLineChars="200"/>
              <w:jc w:val="left"/>
              <w:rPr>
                <w:rFonts w:hint="eastAsia" w:ascii="宋体" w:hAnsi="宋体" w:cs="宋体"/>
                <w:szCs w:val="21"/>
              </w:rPr>
            </w:pPr>
            <w:r>
              <w:rPr>
                <w:rFonts w:ascii="宋体" w:hAnsi="宋体" w:cs="宋体"/>
                <w:color w:val="000000"/>
                <w:kern w:val="0"/>
                <w:szCs w:val="21"/>
              </w:rPr>
              <w:t>O：</w:t>
            </w:r>
            <w:r>
              <w:rPr>
                <w:rFonts w:hint="eastAsia" w:ascii="宋体" w:hAnsi="宋体" w:cs="宋体"/>
                <w:color w:val="000000"/>
                <w:kern w:val="0"/>
                <w:szCs w:val="21"/>
              </w:rPr>
              <w:t>水性涂料（内墙乳胶漆、外墙乳胶漆、真石漆）、彩色复合岩片</w:t>
            </w:r>
            <w:r>
              <w:rPr>
                <w:rFonts w:ascii="宋体" w:hAnsi="宋体" w:cs="宋体"/>
                <w:color w:val="000000"/>
                <w:kern w:val="0"/>
                <w:szCs w:val="21"/>
              </w:rPr>
              <w:t>的研发及生产所涉及场所的相关职业健康安全管理活动</w:t>
            </w:r>
            <w:bookmarkEnd w:id="0"/>
          </w:p>
          <w:p>
            <w:pPr>
              <w:spacing w:line="280" w:lineRule="exact"/>
              <w:ind w:firstLine="420" w:firstLineChars="200"/>
              <w:rPr>
                <w:rFonts w:ascii="宋体" w:hAnsi="宋体" w:cs="宋体"/>
                <w:szCs w:val="21"/>
              </w:rPr>
            </w:pPr>
            <w:r>
              <w:rPr>
                <w:rFonts w:hint="eastAsia"/>
                <w:color w:val="000000"/>
                <w:szCs w:val="21"/>
              </w:rPr>
              <w:t>公司现有7个职能部门: 办公室</w:t>
            </w:r>
            <w:r>
              <w:rPr>
                <w:rFonts w:hint="eastAsia"/>
                <w:color w:val="000000"/>
                <w:szCs w:val="21"/>
                <w:lang w:eastAsia="zh-CN"/>
              </w:rPr>
              <w:t>（</w:t>
            </w:r>
            <w:r>
              <w:rPr>
                <w:rFonts w:hint="eastAsia"/>
                <w:color w:val="000000"/>
                <w:szCs w:val="21"/>
                <w:lang w:val="en-US" w:eastAsia="zh-CN"/>
              </w:rPr>
              <w:t>环安部</w:t>
            </w:r>
            <w:r>
              <w:rPr>
                <w:rFonts w:hint="eastAsia"/>
                <w:color w:val="000000"/>
                <w:szCs w:val="21"/>
                <w:lang w:eastAsia="zh-CN"/>
              </w:rPr>
              <w:t>）</w:t>
            </w:r>
            <w:r>
              <w:rPr>
                <w:rFonts w:hint="eastAsia"/>
                <w:color w:val="000000"/>
                <w:szCs w:val="21"/>
              </w:rPr>
              <w:t>、生产部、技术部、质检部、采购部、销售部和</w:t>
            </w:r>
            <w:r>
              <w:rPr>
                <w:rFonts w:hint="eastAsia"/>
                <w:color w:val="000000"/>
                <w:szCs w:val="21"/>
                <w:lang w:val="en-US" w:eastAsia="zh-CN"/>
              </w:rPr>
              <w:t>财务</w:t>
            </w:r>
            <w:r>
              <w:rPr>
                <w:rFonts w:hint="eastAsia"/>
                <w:color w:val="000000"/>
                <w:szCs w:val="21"/>
              </w:rPr>
              <w:t>部；公司主要特种上岗人员为电工，查“职能分配与过程关系表”各部门职责权限基本明确。</w:t>
            </w:r>
          </w:p>
          <w:p>
            <w:pPr>
              <w:spacing w:line="280" w:lineRule="exact"/>
              <w:ind w:firstLine="420" w:firstLineChars="200"/>
              <w:rPr>
                <w:color w:val="000000"/>
                <w:szCs w:val="21"/>
              </w:rPr>
            </w:pPr>
            <w:r>
              <w:rPr>
                <w:rFonts w:hint="eastAsia" w:ascii="宋体" w:hAnsi="宋体" w:cs="宋体"/>
                <w:szCs w:val="21"/>
              </w:rPr>
              <w:t>公司申请的认证范围由煤炭科学研究总院杭州环保研究院2</w:t>
            </w:r>
            <w:r>
              <w:rPr>
                <w:rFonts w:ascii="宋体" w:hAnsi="宋体" w:cs="宋体"/>
                <w:szCs w:val="21"/>
              </w:rPr>
              <w:t>014</w:t>
            </w:r>
            <w:r>
              <w:rPr>
                <w:rFonts w:hint="eastAsia" w:ascii="宋体" w:hAnsi="宋体" w:cs="宋体"/>
                <w:szCs w:val="21"/>
              </w:rPr>
              <w:t>年4月出具《建设项目环境影响报告表》。</w:t>
            </w:r>
          </w:p>
          <w:p>
            <w:pPr>
              <w:spacing w:line="280" w:lineRule="exact"/>
              <w:ind w:firstLine="420"/>
              <w:rPr>
                <w:color w:val="000000"/>
                <w:szCs w:val="21"/>
              </w:rPr>
            </w:pPr>
            <w:r>
              <w:rPr>
                <w:rFonts w:hint="eastAsia"/>
                <w:color w:val="000000"/>
                <w:szCs w:val="21"/>
              </w:rPr>
              <w:t>受审核方在建立质量、环境和职业健康安全管理体系时，结合企业的发展、考虑并制定了与企业发展的战略规划，查有：公司制定的初步发展规划，另一部分未形成文件，总经理谈话过程中涉及。</w:t>
            </w:r>
            <w:r>
              <w:rPr>
                <w:rFonts w:hint="eastAsia" w:ascii="宋体" w:hAnsi="宋体" w:cs="宋体"/>
                <w:szCs w:val="21"/>
              </w:rPr>
              <w:t>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w:t>
            </w:r>
            <w:r>
              <w:rPr>
                <w:rFonts w:hint="eastAsia"/>
                <w:color w:val="000000"/>
                <w:szCs w:val="21"/>
              </w:rPr>
              <w:t>作外部和内部因素的分析，外部因素考虑顾客需求、竞争、原材料等方面；内部因素分析较多，分别从内部资源、企业文化、员工等因素展开，提供SWOT分析图；日常会议上常议以上各因素，以实现监测和评审，并输出未来发展规划。</w:t>
            </w:r>
            <w:r>
              <w:rPr>
                <w:rFonts w:hint="eastAsia" w:ascii="宋体" w:hAnsi="宋体" w:cs="宋体"/>
                <w:szCs w:val="21"/>
              </w:rPr>
              <w:t>体系运行以来，没有发生重大顾客投诉、环境或职业健康安全事故等。目前公司共有</w:t>
            </w:r>
            <w:r>
              <w:rPr>
                <w:rFonts w:ascii="宋体" w:hAnsi="宋体" w:cs="宋体"/>
                <w:szCs w:val="21"/>
              </w:rPr>
              <w:t>35</w:t>
            </w:r>
            <w:r>
              <w:rPr>
                <w:rFonts w:hint="eastAsia" w:ascii="宋体" w:hAnsi="宋体" w:cs="宋体"/>
                <w:szCs w:val="21"/>
              </w:rPr>
              <w:t>人，与申请基本一致。</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理解相关方的需求和期望</w:t>
            </w:r>
          </w:p>
        </w:tc>
        <w:tc>
          <w:tcPr>
            <w:tcW w:w="960" w:type="dxa"/>
          </w:tcPr>
          <w:p>
            <w:r>
              <w:t>QEO</w:t>
            </w:r>
            <w:r>
              <w:rPr>
                <w:rFonts w:hint="eastAsia"/>
              </w:rPr>
              <w:t>4.2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公司主要对与质量环境职业健康安全相关的各相关方及其要求的相关信息进行监视和评审，以便于理解和持续满足相关方的需求和期望。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供方；--员工及其他为组织工作者；--法律法规及监管机关；--审核机构等；--非政府组织等；并根据各相关方识别了相应的需求和期望，明确了监测指标，监测频次，监控部门等。如顾客主要产品质量符合、交货及时、价格合理；政府职能部门主要是确保安全生产、环保生产、就业最大化、经营效益好等。识别基本充分。提供《组织内外部期望或要求识别表》，识别员工、所有者或股东、供应商、顾客、社会等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质量/环境/职业健康安全管理体系及其过程</w:t>
            </w:r>
          </w:p>
        </w:tc>
        <w:tc>
          <w:tcPr>
            <w:tcW w:w="960" w:type="dxa"/>
          </w:tcPr>
          <w:p>
            <w:r>
              <w:t>QEO</w:t>
            </w:r>
            <w:r>
              <w:rPr>
                <w:rFonts w:hint="eastAsia"/>
              </w:rPr>
              <w:t>4.4</w:t>
            </w:r>
          </w:p>
        </w:tc>
        <w:tc>
          <w:tcPr>
            <w:tcW w:w="10004" w:type="dxa"/>
          </w:tcPr>
          <w:p>
            <w:r>
              <w:rPr>
                <w:rFonts w:hint="eastAsia"/>
              </w:rPr>
              <w:t>该公司20</w:t>
            </w:r>
            <w:r>
              <w:t>19</w:t>
            </w:r>
            <w:r>
              <w:rPr>
                <w:rFonts w:hint="eastAsia"/>
              </w:rPr>
              <w:t>年</w:t>
            </w:r>
            <w:r>
              <w:t>5</w:t>
            </w:r>
            <w:r>
              <w:rPr>
                <w:rFonts w:hint="eastAsia"/>
              </w:rPr>
              <w:t>月</w:t>
            </w:r>
            <w:r>
              <w:t>8</w:t>
            </w:r>
            <w:r>
              <w:rPr>
                <w:rFonts w:hint="eastAsia"/>
              </w:rPr>
              <w:t>日根据自身的实际情况导入质量环境和职业健康安全管理标准体系，按照标准的要求组织人员编制了管理手册、作业文件和记录表格，制定了管理方针和管理目标。实施了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r>
              <w:rPr>
                <w:rFonts w:hint="eastAsia"/>
              </w:rPr>
              <w:t>与负责人交流：部门确定了满足与管理体系有关的客户及相关方的要求。</w:t>
            </w:r>
          </w:p>
          <w:p>
            <w:r>
              <w:rPr>
                <w:rFonts w:hint="eastAsia"/>
              </w:rPr>
              <w:t>1.公司通过监视和评审有关相关方及其有关要求的信息，实现持续改进。如供应商管理、合同条款、组织营业执照和质量环境职业健康安全及使用的安全可靠性、服务的时效性等风险和市场开拓的机遇。</w:t>
            </w:r>
          </w:p>
          <w:p>
            <w:r>
              <w:rPr>
                <w:rFonts w:hint="eastAsia"/>
              </w:rPr>
              <w:t>2. 应对风险的措施：</w:t>
            </w:r>
          </w:p>
          <w:p>
            <w:r>
              <w:rPr>
                <w:rFonts w:hint="eastAsia"/>
              </w:rPr>
              <w:t>a) 通过供应商的选择和评定来控制风险，选择供应商时考核其资质及其提供合格产品和合格服务的能力，应与客户需求相匹配。</w:t>
            </w:r>
          </w:p>
          <w:p>
            <w:r>
              <w:rPr>
                <w:rFonts w:hint="eastAsia"/>
              </w:rPr>
              <w:t>b)通过签订客户协议和供应商协议的条款把控风险。从各个方面确保许可范围内的生产质量，过程环境影响、危险源管理等，提高客户满意度，同时对风险加以控制。</w:t>
            </w:r>
          </w:p>
          <w:p>
            <w:r>
              <w:rPr>
                <w:rFonts w:hint="eastAsia"/>
              </w:rPr>
              <w:t>3.识别进行经营范围内的涂料的生产和销售风险及具体应对措施，采购的风险，严格供应商评审，选择合格供方，要求其销售能力和产品质量满足客户要求，并严格进行合格供方业绩评价。通过采购合同或协议与销售合同或协议的条款匹配来控制风险，产品经检验后交货来控制产品质量的风险。</w:t>
            </w:r>
          </w:p>
          <w:p>
            <w:r>
              <w:rPr>
                <w:rFonts w:hint="eastAsia"/>
              </w:rPr>
              <w:t>4.通过对经营范围内的涂料的生产和销售的风险控制和销售环保、交付等风险控制，在具体操作过程中实施的措施，实现了对整个供应链管理的风险控制，为客户提供更全面的经营范围内的涂料销售服务。</w:t>
            </w:r>
          </w:p>
          <w:p>
            <w:pPr>
              <w:spacing w:line="300" w:lineRule="exact"/>
              <w:jc w:val="left"/>
            </w:pPr>
            <w:r>
              <w:rPr>
                <w:rFonts w:hint="eastAsia"/>
              </w:rPr>
              <w:t>无外包过程。</w:t>
            </w:r>
          </w:p>
          <w:p>
            <w:pPr>
              <w:spacing w:line="300" w:lineRule="exact"/>
              <w:jc w:val="left"/>
              <w:rPr>
                <w:rFonts w:hint="eastAsia"/>
              </w:rPr>
            </w:pPr>
            <w:r>
              <w:rPr>
                <w:rFonts w:hint="eastAsia"/>
              </w:rPr>
              <w:t>采用过程方法建立、实施管理体系，运用PDCA方式指导体系各过程运作，并将利及基于风险思考的方式，对管理体系过程进行了识别确定。公司建立文件化管理体系，有《管理手册》、《程序文件》、《第三层文件》和《管理制度汇编》等；产品主要按标准要求生产：GB 24408-2009; GB 18582-2008; HG/T4344-2012;主要服务过程：客户订单-配料-搅拌-检测-包装-入库-交付。管理体系从20</w:t>
            </w:r>
            <w:r>
              <w:t>19</w:t>
            </w:r>
            <w:r>
              <w:rPr>
                <w:rFonts w:hint="eastAsia"/>
              </w:rPr>
              <w:t>年</w:t>
            </w:r>
            <w:r>
              <w:t>5</w:t>
            </w:r>
            <w:r>
              <w:rPr>
                <w:rFonts w:hint="eastAsia"/>
              </w:rPr>
              <w:t>月</w:t>
            </w:r>
            <w:r>
              <w:t>8</w:t>
            </w:r>
            <w:r>
              <w:rPr>
                <w:rFonts w:hint="eastAsia"/>
              </w:rPr>
              <w:t>日实施以来，已经有</w:t>
            </w:r>
            <w:r>
              <w:t>12</w:t>
            </w:r>
            <w:r>
              <w:rPr>
                <w:rFonts w:hint="eastAsia"/>
              </w:rPr>
              <w:t>个多月，体系运行基本正常，符合要求。公司为彩色复合岩片产品行业标准的第一起草单位。</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领导作用与承诺</w:t>
            </w:r>
          </w:p>
          <w:p>
            <w:r>
              <w:rPr>
                <w:rFonts w:hint="eastAsia"/>
              </w:rPr>
              <w:t>--总则</w:t>
            </w:r>
          </w:p>
        </w:tc>
        <w:tc>
          <w:tcPr>
            <w:tcW w:w="960" w:type="dxa"/>
          </w:tcPr>
          <w:p>
            <w:r>
              <w:rPr>
                <w:rFonts w:hint="eastAsia"/>
              </w:rPr>
              <w:t>QE</w:t>
            </w:r>
            <w:r>
              <w:t>O</w:t>
            </w:r>
          </w:p>
          <w:p>
            <w:r>
              <w:rPr>
                <w:rFonts w:hint="eastAsia"/>
              </w:rPr>
              <w:t>5.1</w:t>
            </w:r>
          </w:p>
          <w:p>
            <w:r>
              <w:rPr>
                <w:rFonts w:hint="eastAsia"/>
              </w:rPr>
              <w:t>5.1.1</w:t>
            </w:r>
          </w:p>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公司负责人说主要承诺有：</w:t>
            </w:r>
          </w:p>
          <w:p>
            <w:pPr>
              <w:spacing w:line="300" w:lineRule="exact"/>
              <w:ind w:firstLine="420" w:firstLineChars="200"/>
              <w:jc w:val="left"/>
              <w:rPr>
                <w:rFonts w:ascii="宋体" w:hAnsi="宋体" w:cs="宋体"/>
                <w:szCs w:val="21"/>
              </w:rPr>
            </w:pPr>
            <w:r>
              <w:rPr>
                <w:rFonts w:hint="eastAsia" w:ascii="宋体" w:hAnsi="宋体" w:cs="宋体"/>
                <w:szCs w:val="21"/>
              </w:rPr>
              <w:t>a）对质量环境职业健康安全管理体系的有效性承担责任；</w:t>
            </w:r>
            <w:r>
              <w:rPr>
                <w:rFonts w:hint="eastAsia" w:ascii="宋体" w:hAnsi="宋体" w:cs="宋体"/>
                <w:szCs w:val="21"/>
              </w:rPr>
              <w:br w:type="textWrapping"/>
            </w:r>
            <w:r>
              <w:rPr>
                <w:rFonts w:hint="eastAsia" w:ascii="宋体" w:hAnsi="宋体" w:cs="宋体"/>
                <w:szCs w:val="21"/>
              </w:rPr>
              <w:t xml:space="preserve">    b）确保制定质量环境职业健康安全管理体系的质量、环境、职业健康安全方针和质量、环境、职业健康安全方针目标,并与公司环境和战略方向相一致；</w:t>
            </w:r>
            <w:r>
              <w:rPr>
                <w:rFonts w:hint="eastAsia" w:ascii="宋体" w:hAnsi="宋体" w:cs="宋体"/>
                <w:szCs w:val="21"/>
              </w:rPr>
              <w:br w:type="textWrapping"/>
            </w:r>
            <w:r>
              <w:rPr>
                <w:rFonts w:hint="eastAsia" w:ascii="宋体" w:hAnsi="宋体" w:cs="宋体"/>
                <w:szCs w:val="21"/>
              </w:rPr>
              <w:t xml:space="preserve">    c）确保质量环境职业健康安全管理体系要求融入与公司的业务过程；</w:t>
            </w:r>
            <w:r>
              <w:rPr>
                <w:rFonts w:hint="eastAsia" w:ascii="宋体" w:hAnsi="宋体" w:cs="宋体"/>
                <w:szCs w:val="21"/>
              </w:rPr>
              <w:br w:type="textWrapping"/>
            </w:r>
            <w:r>
              <w:rPr>
                <w:rFonts w:hint="eastAsia" w:ascii="宋体" w:hAnsi="宋体" w:cs="宋体"/>
                <w:szCs w:val="21"/>
              </w:rPr>
              <w:t xml:space="preserve">    d）促进使用过程方法和基于风险的思维；</w:t>
            </w:r>
            <w:r>
              <w:rPr>
                <w:rFonts w:hint="eastAsia" w:ascii="宋体" w:hAnsi="宋体" w:cs="宋体"/>
                <w:szCs w:val="21"/>
              </w:rPr>
              <w:br w:type="textWrapping"/>
            </w:r>
            <w:r>
              <w:rPr>
                <w:rFonts w:hint="eastAsia" w:ascii="宋体" w:hAnsi="宋体" w:cs="宋体"/>
                <w:szCs w:val="21"/>
              </w:rPr>
              <w:t xml:space="preserve">    e）确保获得质量环境职业健康安全管理体系所需的资源；</w:t>
            </w:r>
            <w:r>
              <w:rPr>
                <w:rFonts w:hint="eastAsia" w:ascii="宋体" w:hAnsi="宋体" w:cs="宋体"/>
                <w:szCs w:val="21"/>
              </w:rPr>
              <w:br w:type="textWrapping"/>
            </w:r>
            <w:r>
              <w:rPr>
                <w:rFonts w:hint="eastAsia" w:ascii="宋体" w:hAnsi="宋体" w:cs="宋体"/>
                <w:szCs w:val="21"/>
              </w:rPr>
              <w:t xml:space="preserve">    f）沟通有效的质量环境职业健康安全管理和符合质量环境职业健康安全管理体系要求的重要性；</w:t>
            </w:r>
            <w:r>
              <w:rPr>
                <w:rFonts w:hint="eastAsia" w:ascii="宋体" w:hAnsi="宋体" w:cs="宋体"/>
                <w:szCs w:val="21"/>
              </w:rPr>
              <w:br w:type="textWrapping"/>
            </w:r>
            <w:r>
              <w:rPr>
                <w:rFonts w:hint="eastAsia" w:ascii="宋体" w:hAnsi="宋体" w:cs="宋体"/>
                <w:szCs w:val="21"/>
              </w:rPr>
              <w:t xml:space="preserve">    g）确保实现质量环境职业健康安全管理体系的预期结果；</w:t>
            </w:r>
            <w:r>
              <w:rPr>
                <w:rFonts w:hint="eastAsia" w:ascii="宋体" w:hAnsi="宋体" w:cs="宋体"/>
                <w:szCs w:val="21"/>
              </w:rPr>
              <w:br w:type="textWrapping"/>
            </w:r>
            <w:r>
              <w:rPr>
                <w:rFonts w:hint="eastAsia" w:ascii="宋体" w:hAnsi="宋体" w:cs="宋体"/>
                <w:szCs w:val="21"/>
              </w:rPr>
              <w:t xml:space="preserve">    h）促使、指导和支持员工努力提高质量环境职业健康安全管理体系的有效性；</w:t>
            </w:r>
            <w:r>
              <w:rPr>
                <w:rFonts w:hint="eastAsia" w:ascii="宋体" w:hAnsi="宋体" w:cs="宋体"/>
                <w:szCs w:val="21"/>
              </w:rPr>
              <w:br w:type="textWrapping"/>
            </w:r>
            <w:r>
              <w:rPr>
                <w:rFonts w:hint="eastAsia" w:ascii="宋体" w:hAnsi="宋体" w:cs="宋体"/>
                <w:szCs w:val="21"/>
              </w:rPr>
              <w:t xml:space="preserve">    i）推动改进；</w:t>
            </w:r>
            <w:r>
              <w:rPr>
                <w:rFonts w:hint="eastAsia" w:ascii="宋体" w:hAnsi="宋体" w:cs="宋体"/>
                <w:szCs w:val="21"/>
              </w:rPr>
              <w:br w:type="textWrapping"/>
            </w:r>
            <w:r>
              <w:rPr>
                <w:rFonts w:hint="eastAsia" w:ascii="宋体" w:hAnsi="宋体" w:cs="宋体"/>
                <w:szCs w:val="21"/>
              </w:rPr>
              <w:t xml:space="preserve">    j）支持其他管理者履行其相关领域的职责。</w:t>
            </w:r>
            <w:r>
              <w:rPr>
                <w:rFonts w:hint="eastAsia" w:ascii="宋体" w:hAnsi="宋体" w:cs="宋体"/>
                <w:szCs w:val="21"/>
              </w:rPr>
              <w:br w:type="textWrapping"/>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公司对全体员工进行了顾客关注焦点、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质量环境职业健康安全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以顾客为关注焦点</w:t>
            </w:r>
          </w:p>
          <w:p/>
        </w:tc>
        <w:tc>
          <w:tcPr>
            <w:tcW w:w="960" w:type="dxa"/>
          </w:tcPr>
          <w:p>
            <w:r>
              <w:rPr>
                <w:rFonts w:hint="eastAsia"/>
              </w:rPr>
              <w:t>Q5.1.2</w:t>
            </w:r>
          </w:p>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280" w:lineRule="exact"/>
              <w:ind w:firstLine="420" w:firstLineChars="200"/>
              <w:rPr>
                <w:rFonts w:ascii="宋体" w:hAnsi="宋体" w:cs="宋体"/>
                <w:szCs w:val="21"/>
              </w:rPr>
            </w:pPr>
            <w:r>
              <w:rPr>
                <w:rFonts w:hint="eastAsia" w:ascii="宋体" w:hAnsi="宋体" w:cs="宋体"/>
                <w:szCs w:val="21"/>
              </w:rPr>
              <w:t>a）确定、理解并持续满足顾客要求以及适用的法律法规要求；</w:t>
            </w:r>
            <w:r>
              <w:rPr>
                <w:rFonts w:hint="eastAsia" w:ascii="宋体" w:hAnsi="宋体" w:cs="宋体"/>
                <w:szCs w:val="21"/>
              </w:rPr>
              <w:br w:type="textWrapping"/>
            </w:r>
            <w:r>
              <w:rPr>
                <w:rFonts w:hint="eastAsia" w:ascii="宋体" w:hAnsi="宋体" w:cs="宋体"/>
                <w:szCs w:val="21"/>
              </w:rPr>
              <w:t xml:space="preserve">    b）确定和应对能够影响产品和服务符合性以及增强顾客满意能力的风险和机遇；</w:t>
            </w:r>
            <w:r>
              <w:rPr>
                <w:rFonts w:hint="eastAsia" w:ascii="宋体" w:hAnsi="宋体" w:cs="宋体"/>
                <w:szCs w:val="21"/>
              </w:rPr>
              <w:br w:type="textWrapping"/>
            </w:r>
            <w:r>
              <w:rPr>
                <w:rFonts w:hint="eastAsia" w:ascii="宋体" w:hAnsi="宋体" w:cs="宋体"/>
                <w:szCs w:val="21"/>
              </w:rPr>
              <w:t xml:space="preserve">    c）始终致力于增强顾客满意。</w:t>
            </w:r>
            <w:r>
              <w:rPr>
                <w:rFonts w:hint="eastAsia" w:ascii="宋体" w:hAnsi="宋体" w:cs="宋体"/>
                <w:szCs w:val="21"/>
              </w:rPr>
              <w:br w:type="textWrapping"/>
            </w:r>
            <w:r>
              <w:rPr>
                <w:rFonts w:hint="eastAsia" w:ascii="宋体" w:hAnsi="宋体" w:cs="宋体"/>
                <w:szCs w:val="21"/>
              </w:rPr>
              <w:t>详见审核Q9.1.2条款记录。</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方针</w:t>
            </w:r>
          </w:p>
          <w:p>
            <w:r>
              <w:rPr>
                <w:rFonts w:hint="eastAsia"/>
              </w:rPr>
              <w:t>制定方针</w:t>
            </w:r>
          </w:p>
          <w:p>
            <w:r>
              <w:rPr>
                <w:rFonts w:hint="eastAsia"/>
              </w:rPr>
              <w:t>沟通方针</w:t>
            </w:r>
          </w:p>
        </w:tc>
        <w:tc>
          <w:tcPr>
            <w:tcW w:w="960" w:type="dxa"/>
          </w:tcPr>
          <w:p>
            <w:r>
              <w:rPr>
                <w:rFonts w:hint="eastAsia"/>
              </w:rPr>
              <w:t>QE</w:t>
            </w:r>
            <w:r>
              <w:t>O</w:t>
            </w:r>
            <w:r>
              <w:rPr>
                <w:rFonts w:hint="eastAsia"/>
              </w:rPr>
              <w:t>5.2</w:t>
            </w:r>
          </w:p>
        </w:tc>
        <w:tc>
          <w:tcPr>
            <w:tcW w:w="10004" w:type="dxa"/>
            <w:vAlign w:val="center"/>
          </w:tcPr>
          <w:p>
            <w:pPr>
              <w:ind w:firstLine="420" w:firstLineChars="200"/>
              <w:rPr>
                <w:rFonts w:ascii="宋体" w:hAnsi="宋体" w:cs="宋体"/>
                <w:szCs w:val="21"/>
              </w:rPr>
            </w:pPr>
            <w:r>
              <w:rPr>
                <w:rFonts w:hint="eastAsia" w:ascii="宋体" w:hAnsi="宋体" w:cs="宋体"/>
                <w:szCs w:val="21"/>
              </w:rPr>
              <w:t>该公司管理方针：</w:t>
            </w:r>
          </w:p>
          <w:p>
            <w:pPr>
              <w:ind w:firstLine="420" w:firstLineChars="200"/>
              <w:jc w:val="left"/>
              <w:rPr>
                <w:rFonts w:ascii="宋体" w:hAnsi="宋体" w:cs="宋体"/>
                <w:szCs w:val="21"/>
              </w:rPr>
            </w:pPr>
            <w:r>
              <w:rPr>
                <w:rFonts w:hint="eastAsia" w:ascii="宋体" w:hAnsi="宋体" w:cs="宋体"/>
                <w:szCs w:val="21"/>
              </w:rPr>
              <w:t>质量、环境、职业健康安全方针：关注并满足顾客的法规要求，追求卓越，为顾客满意而工作。减少环境污染； 预防安全事故； 追求持续改进。</w:t>
            </w:r>
          </w:p>
          <w:p>
            <w:pPr>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以上管理方针通过文件、培训等形式将公司管理方针传达给所有为公司工作或代表公司的人员，相关方也可通过办公室获取公司管理方针。</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组织的岗位、职责和权限</w:t>
            </w:r>
          </w:p>
          <w:p/>
        </w:tc>
        <w:tc>
          <w:tcPr>
            <w:tcW w:w="960" w:type="dxa"/>
          </w:tcPr>
          <w:p>
            <w:r>
              <w:t>QEO5.3</w:t>
            </w:r>
          </w:p>
        </w:tc>
        <w:tc>
          <w:tcPr>
            <w:tcW w:w="10004" w:type="dxa"/>
            <w:vAlign w:val="center"/>
          </w:tcPr>
          <w:p>
            <w:pPr>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有关的管理、执行和验证人员规定其职责、权限及其相互关系，以实现公司管理方针和管理目标。建立、实施和保持公司管理体系所需的过程，公司设置了办公室、生产部、技术部、质检部、采购部、销售部和服务部，并对各部门的职能进行了分配和规定。职业健康安全管理事务代表任命为华楚，公司对履行事务代表以及非管理类工作人员的协商与参与职责进行了规定。公司决定任命陈金奇为管理体系的管理者代表。对其职责和权限规定如下：</w:t>
            </w:r>
          </w:p>
          <w:p>
            <w:pPr>
              <w:ind w:firstLine="420" w:firstLineChars="200"/>
              <w:rPr>
                <w:rFonts w:hint="eastAsia" w:ascii="宋体" w:hAnsi="宋体" w:cs="宋体"/>
                <w:szCs w:val="21"/>
              </w:rPr>
            </w:pPr>
            <w:r>
              <w:rPr>
                <w:rFonts w:hint="eastAsia" w:ascii="宋体" w:hAnsi="宋体" w:cs="宋体"/>
                <w:szCs w:val="21"/>
              </w:rPr>
              <w:t>确保质量环境职业健康安全管理体系的过程得到建立、实施和保持；向最高管理者报告质量环境职业健康安全管理体系的业绩和任何改进的需求；在整个组织内贯彻环境保护及职业健康安全意识，促进顾客要求意识的形成；就质量环境职业健康安全管理体系有关事宜对外联络，负责与认证机构联络与协调方面的事项。</w:t>
            </w:r>
          </w:p>
          <w:p>
            <w:pPr>
              <w:ind w:firstLine="420" w:firstLineChars="200"/>
              <w:rPr>
                <w:rFonts w:ascii="宋体" w:hAnsi="宋体" w:cs="宋体"/>
                <w:szCs w:val="21"/>
              </w:rPr>
            </w:pPr>
            <w:r>
              <w:rPr>
                <w:rFonts w:hint="eastAsia" w:ascii="宋体" w:hAnsi="宋体" w:cs="宋体"/>
                <w:szCs w:val="21"/>
              </w:rPr>
              <w:t>询问管代和职业健康安全事务代表朱莹职责回答正确。</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应对风险和机遇的措施</w:t>
            </w:r>
          </w:p>
          <w:p/>
        </w:tc>
        <w:tc>
          <w:tcPr>
            <w:tcW w:w="960" w:type="dxa"/>
          </w:tcPr>
          <w:p>
            <w:r>
              <w:rPr>
                <w:rFonts w:hint="eastAsia"/>
              </w:rPr>
              <w:t>Q6.1</w:t>
            </w:r>
          </w:p>
          <w:p>
            <w:r>
              <w:t>E6.1.1</w:t>
            </w:r>
          </w:p>
          <w:p>
            <w:r>
              <w:t>O6.1.1</w:t>
            </w:r>
          </w:p>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1.质量风险与机遇：直接产品质量风险与机遇、间接产品质量风险与机遇。</w:t>
            </w:r>
          </w:p>
          <w:p>
            <w:pPr>
              <w:spacing w:line="280" w:lineRule="exact"/>
              <w:ind w:firstLine="420" w:firstLineChars="200"/>
              <w:rPr>
                <w:rFonts w:hint="eastAsia" w:ascii="宋体" w:hAnsi="宋体" w:cs="宋体"/>
                <w:szCs w:val="21"/>
              </w:rPr>
            </w:pPr>
            <w:r>
              <w:rPr>
                <w:rFonts w:ascii="宋体" w:hAnsi="宋体" w:cs="宋体"/>
                <w:szCs w:val="21"/>
              </w:rPr>
              <w:t>2.</w:t>
            </w:r>
            <w:r>
              <w:rPr>
                <w:rFonts w:hint="eastAsia" w:ascii="宋体" w:hAnsi="宋体" w:cs="宋体"/>
                <w:szCs w:val="21"/>
              </w:rPr>
              <w:t>环境风险与机遇：主要有自然、人文、政治、经济以及其他。</w:t>
            </w:r>
          </w:p>
          <w:p>
            <w:pPr>
              <w:spacing w:line="280" w:lineRule="exact"/>
              <w:ind w:firstLine="420" w:firstLineChars="200"/>
              <w:rPr>
                <w:rFonts w:hint="eastAsia" w:ascii="宋体" w:hAnsi="宋体" w:cs="宋体"/>
                <w:szCs w:val="21"/>
              </w:rPr>
            </w:pPr>
            <w:r>
              <w:rPr>
                <w:rFonts w:hint="eastAsia" w:ascii="宋体" w:hAnsi="宋体" w:cs="宋体"/>
                <w:szCs w:val="21"/>
              </w:rPr>
              <w:t>3.经营风险与机遇：主要有员工、设备、供销链、技术、管理、产品、法律、专利及产权。</w:t>
            </w:r>
          </w:p>
          <w:p>
            <w:pPr>
              <w:spacing w:line="280" w:lineRule="exact"/>
              <w:ind w:firstLine="420" w:firstLineChars="200"/>
              <w:rPr>
                <w:rFonts w:hint="eastAsia" w:ascii="宋体" w:hAnsi="宋体" w:cs="宋体"/>
                <w:szCs w:val="21"/>
              </w:rPr>
            </w:pPr>
            <w:r>
              <w:rPr>
                <w:rFonts w:hint="eastAsia" w:ascii="宋体" w:hAnsi="宋体" w:cs="宋体"/>
                <w:szCs w:val="21"/>
              </w:rPr>
              <w:t>4.市场风险与机遇：包括市场容量、竞争力、价格、促销。</w:t>
            </w:r>
          </w:p>
          <w:p>
            <w:pPr>
              <w:spacing w:line="280" w:lineRule="exact"/>
              <w:ind w:firstLine="420" w:firstLineChars="200"/>
              <w:rPr>
                <w:rFonts w:hint="eastAsia" w:ascii="宋体" w:hAnsi="宋体" w:cs="宋体"/>
                <w:szCs w:val="21"/>
              </w:rPr>
            </w:pPr>
            <w:r>
              <w:rPr>
                <w:rFonts w:hint="eastAsia" w:ascii="宋体" w:hAnsi="宋体" w:cs="宋体"/>
                <w:szCs w:val="21"/>
              </w:rPr>
              <w:t>5.财务风险与机遇：有融资/筹资、资金偿还、资金使用、资金回收、效益分配。</w:t>
            </w:r>
          </w:p>
          <w:p>
            <w:pPr>
              <w:spacing w:line="280" w:lineRule="exact"/>
              <w:ind w:firstLine="420" w:firstLineChars="200"/>
              <w:rPr>
                <w:rFonts w:ascii="宋体" w:hAnsi="宋体" w:cs="宋体"/>
                <w:szCs w:val="21"/>
              </w:rPr>
            </w:pPr>
            <w:r>
              <w:rPr>
                <w:rFonts w:ascii="宋体" w:hAnsi="宋体" w:cs="宋体"/>
                <w:szCs w:val="21"/>
              </w:rPr>
              <w:t>6</w:t>
            </w:r>
            <w:r>
              <w:rPr>
                <w:rFonts w:hint="eastAsia" w:ascii="宋体" w:hAnsi="宋体" w:cs="宋体"/>
                <w:szCs w:val="21"/>
              </w:rPr>
              <w:t>.在策划管理体系时考虑了风险和机遇以及相应的应对措施，制定了《风险和机遇的应对控制程序》，明确风险和机遇事件的识别方法/途径、风险和机遇事件的评估方式，缺少主要风险和机遇事件的应对措施的要求、评价这些措施有效性的方法。</w:t>
            </w:r>
            <w:r>
              <w:rPr>
                <w:rFonts w:hint="eastAsia" w:ascii="宋体" w:hAnsi="宋体" w:cs="宋体"/>
                <w:szCs w:val="21"/>
              </w:rPr>
              <w:t>在管理体系所确定的过程（设计开发、生产、供应商的要求等）中，整合制定针对性管理措施（如程序控制等）。提供了“企业风险和机遇应当策划表”，已认真交流风险如重大投资决策失误、组织/人员匹配不足、运营规划不当等，主要措施确定战略应更加科学严谨；通过提高管理水平消化人力资源成本上升；加强投资决策控制；通过差异化策略提高竞争力。效果待观察。机遇主要是现在社会需求不断增多。</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环境因素识别、危险源识别</w:t>
            </w:r>
          </w:p>
        </w:tc>
        <w:tc>
          <w:tcPr>
            <w:tcW w:w="960" w:type="dxa"/>
          </w:tcPr>
          <w:p>
            <w:r>
              <w:rPr>
                <w:rFonts w:hint="eastAsia"/>
              </w:rPr>
              <w:t>E</w:t>
            </w:r>
            <w:r>
              <w:t>6.1</w:t>
            </w:r>
            <w:r>
              <w:rPr>
                <w:rFonts w:hint="eastAsia"/>
              </w:rPr>
              <w:t>.</w:t>
            </w:r>
            <w:r>
              <w:t>2</w:t>
            </w:r>
          </w:p>
          <w:p>
            <w:r>
              <w:t>O6.1.2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环境因素识别和评价管理程序》和《危险源辨识与风险评价控制措施管理程序》。公司在所界定的质量环境职业健康安全管理体系范围内，确定其活动、产品和服务中能够控制和能够施加影响的环境因素、危险源及其相关的环境职业健康安全影响。此时应考虑生命周期观点。</w:t>
            </w:r>
          </w:p>
          <w:p>
            <w:pPr>
              <w:spacing w:line="280" w:lineRule="exact"/>
              <w:ind w:firstLine="420" w:firstLineChars="200"/>
              <w:rPr>
                <w:rFonts w:ascii="宋体" w:hAnsi="宋体" w:cs="宋体"/>
                <w:szCs w:val="21"/>
              </w:rPr>
            </w:pPr>
            <w:r>
              <w:rPr>
                <w:rFonts w:hint="eastAsia" w:ascii="宋体" w:hAnsi="宋体" w:cs="宋体"/>
                <w:szCs w:val="21"/>
              </w:rPr>
              <w:t>公司运用所建立的准则，确定那些具有或可能具有重大环境、职业健康安全影响的环境因素和危险源，即重要环境因素和重大危险源；重要环境因素和重大危险源可能导致与有害环境、职业健康安全影响（威胁）或有益环境、职业健康安全影响（机会）相关的风险和机遇。</w:t>
            </w:r>
          </w:p>
          <w:p>
            <w:pPr>
              <w:spacing w:line="280" w:lineRule="exact"/>
              <w:rPr>
                <w:rFonts w:ascii="宋体" w:hAnsi="宋体" w:cs="宋体"/>
                <w:szCs w:val="21"/>
              </w:rPr>
            </w:pPr>
            <w:r>
              <w:rPr>
                <w:rFonts w:hint="eastAsia" w:ascii="宋体" w:hAnsi="宋体" w:cs="宋体"/>
                <w:szCs w:val="21"/>
              </w:rPr>
              <w:t xml:space="preserve">    适当时，公司应在其各层次和职能间沟通其重要环境因素和重大危险源。</w:t>
            </w:r>
          </w:p>
          <w:p>
            <w:pPr>
              <w:spacing w:line="280" w:lineRule="exact"/>
              <w:rPr>
                <w:rFonts w:ascii="宋体" w:hAnsi="宋体" w:cs="宋体"/>
                <w:szCs w:val="21"/>
              </w:rPr>
            </w:pPr>
            <w:r>
              <w:rPr>
                <w:rFonts w:hint="eastAsia" w:ascii="宋体" w:hAnsi="宋体" w:cs="宋体"/>
                <w:szCs w:val="21"/>
              </w:rPr>
              <w:t xml:space="preserve">    公司应保持以下内容的文件化信息：</w:t>
            </w:r>
          </w:p>
          <w:p>
            <w:pPr>
              <w:spacing w:line="280" w:lineRule="exact"/>
              <w:rPr>
                <w:rFonts w:ascii="宋体" w:hAnsi="宋体" w:cs="宋体"/>
                <w:szCs w:val="21"/>
              </w:rPr>
            </w:pPr>
            <w:r>
              <w:rPr>
                <w:rFonts w:hint="eastAsia" w:ascii="宋体" w:hAnsi="宋体" w:cs="宋体"/>
                <w:szCs w:val="21"/>
              </w:rPr>
              <w:t xml:space="preserve">      a）环境因素、危险源及相关环境、职业健康安全影响；</w:t>
            </w:r>
          </w:p>
          <w:p>
            <w:pPr>
              <w:spacing w:line="280" w:lineRule="exact"/>
              <w:rPr>
                <w:rFonts w:ascii="宋体" w:hAnsi="宋体" w:cs="宋体"/>
                <w:szCs w:val="21"/>
              </w:rPr>
            </w:pPr>
            <w:r>
              <w:rPr>
                <w:rFonts w:hint="eastAsia" w:ascii="宋体" w:hAnsi="宋体" w:cs="宋体"/>
                <w:szCs w:val="21"/>
              </w:rPr>
              <w:t xml:space="preserve">      b）用于确定其重要环境因素和重大危险源的准则；</w:t>
            </w:r>
          </w:p>
          <w:p>
            <w:pPr>
              <w:spacing w:line="280" w:lineRule="exact"/>
              <w:rPr>
                <w:rFonts w:ascii="宋体" w:hAnsi="宋体" w:cs="宋体"/>
                <w:szCs w:val="21"/>
              </w:rPr>
            </w:pPr>
            <w:r>
              <w:rPr>
                <w:rFonts w:hint="eastAsia" w:ascii="宋体" w:hAnsi="宋体" w:cs="宋体"/>
                <w:szCs w:val="21"/>
              </w:rPr>
              <w:t xml:space="preserve">      c）重要环境因素和重大危险源。</w:t>
            </w:r>
          </w:p>
          <w:p>
            <w:pPr>
              <w:spacing w:line="280" w:lineRule="exact"/>
              <w:ind w:firstLine="420" w:firstLineChars="200"/>
              <w:rPr>
                <w:rFonts w:ascii="宋体" w:hAnsi="宋体" w:cs="宋体"/>
                <w:szCs w:val="21"/>
              </w:rPr>
            </w:pPr>
            <w:r>
              <w:rPr>
                <w:rFonts w:hint="eastAsia" w:ascii="宋体" w:hAnsi="宋体" w:cs="宋体"/>
                <w:szCs w:val="21"/>
              </w:rPr>
              <w:t>当生产过程中的活动或服务发生较大变化以及法律及其他要求更新时，应及时对环境因素、危险源进行补充识别，评价并确定重要环境因素，重大风险危险源，并及时更新。</w:t>
            </w:r>
          </w:p>
          <w:p>
            <w:pPr>
              <w:spacing w:line="280" w:lineRule="exact"/>
              <w:ind w:firstLine="420" w:firstLineChars="200"/>
              <w:rPr>
                <w:rFonts w:ascii="宋体" w:hAnsi="宋体" w:cs="宋体"/>
                <w:szCs w:val="21"/>
              </w:rPr>
            </w:pPr>
            <w:r>
              <w:rPr>
                <w:rFonts w:hint="eastAsia" w:ascii="宋体" w:hAnsi="宋体" w:cs="宋体"/>
                <w:szCs w:val="21"/>
              </w:rPr>
              <w:t>组织所识别的环境因素和危险源基本覆盖到公司所涉及的环境和职业健康安全管理活动，确定的重要环境因素主要噪声排放、固废的废弃、废水排放、废弃排放、火灾发生、潜在火灾、水、电、原材料等消耗等，识别的重大危险源主要为触电伤害、机械伤害、火灾事故、粉尘排放等，并确定了相应的控制方案，具体识别和控制情况见各部门的审核记录。</w:t>
            </w:r>
          </w:p>
          <w:p>
            <w:pPr>
              <w:spacing w:line="280" w:lineRule="exact"/>
              <w:ind w:firstLine="420" w:firstLineChars="200"/>
              <w:rPr>
                <w:rFonts w:ascii="宋体" w:hAnsi="宋体" w:cs="宋体"/>
                <w:szCs w:val="21"/>
              </w:rPr>
            </w:pPr>
            <w:r>
              <w:rPr>
                <w:rFonts w:hint="eastAsia" w:ascii="宋体" w:hAnsi="宋体" w:cs="宋体"/>
                <w:szCs w:val="21"/>
              </w:rPr>
              <w:t>各部门具体环境因素和危险源的识别和控制见各部门的审核记录。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环境和职业健康安全的合规义务</w:t>
            </w:r>
          </w:p>
          <w:p>
            <w:r>
              <w:rPr>
                <w:rFonts w:hint="eastAsia"/>
              </w:rPr>
              <w:t>合规性评价</w:t>
            </w:r>
          </w:p>
        </w:tc>
        <w:tc>
          <w:tcPr>
            <w:tcW w:w="960" w:type="dxa"/>
          </w:tcPr>
          <w:p>
            <w:r>
              <w:t>EO6.1.3</w:t>
            </w:r>
          </w:p>
          <w:p>
            <w:r>
              <w:t>E09.1.2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合规性评价管理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适用的法律法规与其他要求清单》，基本涵盖所涉及的各相关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措施的策划</w:t>
            </w:r>
          </w:p>
          <w:p/>
        </w:tc>
        <w:tc>
          <w:tcPr>
            <w:tcW w:w="960" w:type="dxa"/>
          </w:tcPr>
          <w:p>
            <w:r>
              <w:rPr>
                <w:rFonts w:hint="eastAsia"/>
              </w:rPr>
              <w:t>E</w:t>
            </w:r>
            <w:r>
              <w:t>O</w:t>
            </w:r>
            <w:r>
              <w:rPr>
                <w:rFonts w:hint="eastAsia"/>
              </w:rPr>
              <w:t>6.1.4</w:t>
            </w:r>
          </w:p>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kern w:val="0"/>
                <w:szCs w:val="21"/>
              </w:rPr>
              <w:t>在制定环境和职业健康安全目标指标时，</w:t>
            </w:r>
            <w:r>
              <w:rPr>
                <w:rFonts w:hint="eastAsia" w:ascii="宋体" w:hAnsi="宋体" w:cs="宋体"/>
                <w:szCs w:val="21"/>
              </w:rPr>
              <w:t>办公室负责制定质量环境、职业健康安全目标及管理方案，总经理负责批准。环境、职业健康安全管理方案中明确为实现环境、职业健康安全目标和指标的责任部门；规定实现环境、职业健康安全目标和指标的时间；具体措施和经费预算；都由总经理批准。环境、职业健康安全管理方案的实施，体系推行人每季度对方案实施情况进行检查跟踪，向总经理报告；一般在管理评审之前对环境、职业健康安全目标及管理方案由办公室对其进行评审，并将完成情况以书面形式呈报体系推行人，以便提交管理评审。</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管理目标及其实现的策划</w:t>
            </w:r>
          </w:p>
          <w:p/>
        </w:tc>
        <w:tc>
          <w:tcPr>
            <w:tcW w:w="960" w:type="dxa"/>
          </w:tcPr>
          <w:p>
            <w:r>
              <w:rPr>
                <w:rFonts w:hint="eastAsia"/>
              </w:rPr>
              <w:t>QE</w:t>
            </w:r>
            <w:r>
              <w:t>O</w:t>
            </w:r>
            <w:r>
              <w:rPr>
                <w:rFonts w:hint="eastAsia"/>
              </w:rPr>
              <w:t>6.2</w:t>
            </w:r>
          </w:p>
        </w:tc>
        <w:tc>
          <w:tcPr>
            <w:tcW w:w="10004" w:type="dxa"/>
            <w:vAlign w:val="center"/>
          </w:tcPr>
          <w:p>
            <w:pPr>
              <w:snapToGrid w:val="0"/>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napToGrid w:val="0"/>
              <w:rPr>
                <w:rFonts w:ascii="宋体" w:hAnsi="宋体" w:cs="宋体"/>
                <w:szCs w:val="21"/>
              </w:rPr>
            </w:pPr>
            <w:r>
              <w:rPr>
                <w:rFonts w:hint="eastAsia" w:ascii="宋体" w:hAnsi="宋体" w:cs="宋体"/>
                <w:szCs w:val="21"/>
              </w:rPr>
              <w:t>公司管理目标及实现情况是：</w:t>
            </w:r>
          </w:p>
          <w:p>
            <w:pPr>
              <w:snapToGrid w:val="0"/>
              <w:rPr>
                <w:rFonts w:ascii="宋体" w:hAnsi="宋体" w:cs="宋体"/>
                <w:szCs w:val="21"/>
              </w:rPr>
            </w:pPr>
            <w:r>
              <w:rPr>
                <w:rFonts w:hint="eastAsia" w:ascii="宋体" w:hAnsi="宋体" w:cs="宋体"/>
                <w:szCs w:val="21"/>
              </w:rPr>
              <w:t xml:space="preserve">——质量目标： </w:t>
            </w:r>
          </w:p>
          <w:p>
            <w:pPr>
              <w:snapToGrid w:val="0"/>
              <w:ind w:firstLine="420" w:firstLineChars="200"/>
              <w:rPr>
                <w:rFonts w:ascii="宋体" w:hAnsi="宋体" w:cs="宋体"/>
                <w:szCs w:val="21"/>
              </w:rPr>
            </w:pPr>
            <w:r>
              <w:rPr>
                <w:rFonts w:hint="eastAsia" w:ascii="宋体" w:hAnsi="宋体" w:cs="宋体"/>
                <w:szCs w:val="21"/>
              </w:rPr>
              <w:t>1、产品出厂合格率100%。</w:t>
            </w:r>
            <w:r>
              <w:rPr>
                <w:rFonts w:ascii="宋体" w:hAnsi="宋体" w:cs="宋体"/>
                <w:szCs w:val="21"/>
              </w:rPr>
              <w:t xml:space="preserve">   </w:t>
            </w:r>
            <w:r>
              <w:rPr>
                <w:rFonts w:hint="eastAsia" w:ascii="宋体" w:hAnsi="宋体" w:cs="宋体"/>
                <w:szCs w:val="21"/>
              </w:rPr>
              <w:t>完成情况：1</w:t>
            </w:r>
            <w:r>
              <w:rPr>
                <w:rFonts w:ascii="宋体" w:hAnsi="宋体" w:cs="宋体"/>
                <w:szCs w:val="21"/>
              </w:rPr>
              <w:t>00</w:t>
            </w:r>
            <w:r>
              <w:rPr>
                <w:rFonts w:hint="eastAsia" w:ascii="宋体" w:hAnsi="宋体" w:cs="宋体"/>
                <w:szCs w:val="21"/>
              </w:rPr>
              <w:t>%</w:t>
            </w:r>
          </w:p>
          <w:p>
            <w:pPr>
              <w:snapToGrid w:val="0"/>
              <w:rPr>
                <w:rFonts w:ascii="宋体" w:hAnsi="宋体" w:cs="宋体"/>
                <w:szCs w:val="21"/>
              </w:rPr>
            </w:pPr>
            <w:r>
              <w:rPr>
                <w:rFonts w:hint="eastAsia" w:ascii="宋体" w:hAnsi="宋体" w:cs="宋体"/>
                <w:szCs w:val="21"/>
              </w:rPr>
              <w:t xml:space="preserve">    2、顾客满意率≥90%。</w:t>
            </w:r>
            <w:r>
              <w:rPr>
                <w:rFonts w:ascii="宋体" w:hAnsi="宋体" w:cs="宋体"/>
                <w:szCs w:val="21"/>
              </w:rPr>
              <w:t xml:space="preserve">      </w:t>
            </w:r>
            <w:r>
              <w:rPr>
                <w:rFonts w:hint="eastAsia" w:ascii="宋体" w:hAnsi="宋体" w:cs="宋体"/>
                <w:szCs w:val="21"/>
              </w:rPr>
              <w:t>完成情况：</w:t>
            </w:r>
            <w:r>
              <w:rPr>
                <w:rFonts w:ascii="宋体" w:hAnsi="宋体" w:cs="宋体"/>
                <w:szCs w:val="21"/>
              </w:rPr>
              <w:t>96</w:t>
            </w:r>
            <w:r>
              <w:rPr>
                <w:rFonts w:hint="eastAsia" w:ascii="宋体" w:hAnsi="宋体" w:cs="宋体"/>
                <w:szCs w:val="21"/>
              </w:rPr>
              <w:t>%</w:t>
            </w:r>
          </w:p>
          <w:p>
            <w:pPr>
              <w:snapToGrid w:val="0"/>
              <w:rPr>
                <w:rFonts w:ascii="宋体" w:hAnsi="宋体" w:cs="宋体"/>
                <w:szCs w:val="21"/>
              </w:rPr>
            </w:pPr>
            <w:r>
              <w:rPr>
                <w:rFonts w:hint="eastAsia" w:ascii="宋体" w:hAnsi="宋体" w:cs="宋体"/>
                <w:szCs w:val="21"/>
              </w:rPr>
              <w:t>——环境目标：遵守法律法规，文明生产、保护环境、预防和减少因生产可能伴随的环境影响，使生产噪音、废气、废水等排放满足环境规定要求，确保社会和相关方满意。</w:t>
            </w:r>
          </w:p>
          <w:p>
            <w:pPr>
              <w:ind w:firstLine="420" w:firstLineChars="200"/>
              <w:rPr>
                <w:rFonts w:ascii="宋体" w:hAnsi="宋体" w:cs="宋体"/>
                <w:szCs w:val="21"/>
              </w:rPr>
            </w:pPr>
            <w:r>
              <w:rPr>
                <w:rFonts w:hint="eastAsia" w:ascii="宋体" w:hAnsi="宋体" w:cs="宋体"/>
                <w:szCs w:val="21"/>
              </w:rPr>
              <w:t>指标：废水达到GB8978-1996一级标准；废气达到GB16297-1996标准要求；噪声达到GB12348-90三类标准；杜绝火灾事故发生；</w:t>
            </w:r>
          </w:p>
          <w:p>
            <w:pPr>
              <w:snapToGrid w:val="0"/>
              <w:rPr>
                <w:rFonts w:ascii="宋体" w:hAnsi="宋体" w:cs="宋体"/>
                <w:szCs w:val="21"/>
              </w:rPr>
            </w:pPr>
            <w:r>
              <w:rPr>
                <w:rFonts w:hint="eastAsia" w:ascii="宋体" w:hAnsi="宋体" w:cs="宋体"/>
                <w:szCs w:val="21"/>
              </w:rPr>
              <w:t>——职业健康安全目标：确保员工职业健康安全.</w:t>
            </w:r>
          </w:p>
          <w:p>
            <w:pPr>
              <w:spacing w:line="300" w:lineRule="exact"/>
              <w:ind w:firstLine="411" w:firstLineChars="196"/>
              <w:rPr>
                <w:rFonts w:ascii="宋体" w:hAnsi="宋体" w:cs="宋体"/>
                <w:szCs w:val="21"/>
              </w:rPr>
            </w:pPr>
            <w:r>
              <w:rPr>
                <w:rFonts w:hint="eastAsia" w:ascii="宋体" w:hAnsi="宋体" w:cs="宋体"/>
                <w:szCs w:val="21"/>
              </w:rPr>
              <w:t>重大安全事故为0；职业病发生率为O；</w:t>
            </w:r>
          </w:p>
          <w:p>
            <w:pPr>
              <w:snapToGrid w:val="0"/>
              <w:ind w:firstLine="420" w:firstLineChars="200"/>
              <w:rPr>
                <w:rFonts w:ascii="宋体" w:hAnsi="宋体" w:cs="宋体"/>
                <w:szCs w:val="21"/>
              </w:rPr>
            </w:pPr>
            <w:r>
              <w:rPr>
                <w:rFonts w:hint="eastAsia" w:ascii="宋体" w:hAnsi="宋体" w:cs="宋体"/>
                <w:szCs w:val="21"/>
              </w:rPr>
              <w:t>目标可测量，与公司管理方针一致。</w:t>
            </w:r>
          </w:p>
          <w:p>
            <w:pPr>
              <w:snapToGrid w:val="0"/>
              <w:ind w:firstLine="420" w:firstLineChars="200"/>
              <w:rPr>
                <w:rFonts w:ascii="宋体" w:hAnsi="宋体" w:cs="宋体"/>
                <w:szCs w:val="21"/>
              </w:rPr>
            </w:pPr>
            <w:r>
              <w:rPr>
                <w:rFonts w:hint="eastAsia" w:ascii="宋体" w:hAnsi="宋体" w:cs="宋体"/>
                <w:szCs w:val="21"/>
              </w:rPr>
              <w:t>具体由办公室按公司管理目标考核要求统计考核公司管理目标完成情况，提交管理评审会议。查到2</w:t>
            </w:r>
            <w:r>
              <w:rPr>
                <w:rFonts w:ascii="宋体" w:hAnsi="宋体" w:cs="宋体"/>
                <w:szCs w:val="21"/>
              </w:rPr>
              <w:t>019</w:t>
            </w:r>
            <w:r>
              <w:rPr>
                <w:rFonts w:hint="eastAsia" w:ascii="宋体" w:hAnsi="宋体" w:cs="宋体"/>
                <w:szCs w:val="21"/>
              </w:rPr>
              <w:t>年公司管理目标完成情况，各项目标均已完成。</w:t>
            </w:r>
          </w:p>
          <w:p>
            <w:pPr>
              <w:snapToGrid w:val="0"/>
              <w:ind w:firstLine="420" w:firstLineChars="200"/>
              <w:rPr>
                <w:rFonts w:ascii="宋体" w:hAnsi="宋体" w:cs="宋体"/>
                <w:szCs w:val="21"/>
              </w:rPr>
            </w:pPr>
            <w:r>
              <w:rPr>
                <w:rFonts w:hint="eastAsia" w:ascii="宋体" w:hAnsi="宋体" w:cs="宋体"/>
                <w:szCs w:val="21"/>
              </w:rPr>
              <w:t>针对重要环境因素、不可接受风险制订了管理方案并予以实施，基本有效，详见审核生产部、办公室该条款记录。</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r>
              <w:rPr>
                <w:rFonts w:hint="eastAsia"/>
              </w:rPr>
              <w:t>变更的策划</w:t>
            </w:r>
          </w:p>
        </w:tc>
        <w:tc>
          <w:tcPr>
            <w:tcW w:w="960" w:type="dxa"/>
          </w:tcPr>
          <w:p>
            <w:r>
              <w:rPr>
                <w:rFonts w:hint="eastAsia"/>
              </w:rPr>
              <w:t>Q6.3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在《管理手册》中明确“变更的策划”的要求。</w:t>
            </w:r>
          </w:p>
          <w:p>
            <w:pPr>
              <w:spacing w:line="280" w:lineRule="exact"/>
              <w:rPr>
                <w:rFonts w:ascii="宋体" w:hAnsi="宋体" w:cs="宋体"/>
                <w:szCs w:val="21"/>
              </w:rPr>
            </w:pPr>
            <w:r>
              <w:rPr>
                <w:rFonts w:hint="eastAsia" w:ascii="宋体" w:hAnsi="宋体" w:cs="宋体"/>
                <w:szCs w:val="21"/>
              </w:rPr>
              <w:t>当组织确定需要对管理体系进行变更时，变更应按所策划的方式实施组织应考虑4个方面要求。</w:t>
            </w:r>
          </w:p>
          <w:p>
            <w:pPr>
              <w:spacing w:line="280" w:lineRule="exact"/>
              <w:ind w:firstLine="420" w:firstLineChars="200"/>
              <w:rPr>
                <w:rFonts w:ascii="宋体" w:hAnsi="宋体" w:cs="宋体"/>
                <w:szCs w:val="21"/>
              </w:rPr>
            </w:pPr>
            <w:r>
              <w:rPr>
                <w:rFonts w:hint="eastAsia" w:ascii="宋体" w:hAnsi="宋体" w:cs="宋体"/>
                <w:szCs w:val="21"/>
              </w:rPr>
              <w:t>管理体系从201</w:t>
            </w:r>
            <w:r>
              <w:rPr>
                <w:rFonts w:ascii="宋体" w:hAnsi="宋体" w:cs="宋体"/>
                <w:szCs w:val="21"/>
              </w:rPr>
              <w:t>9</w:t>
            </w:r>
            <w:r>
              <w:rPr>
                <w:rFonts w:hint="eastAsia" w:ascii="宋体" w:hAnsi="宋体" w:cs="宋体"/>
                <w:szCs w:val="21"/>
              </w:rPr>
              <w:t>年</w:t>
            </w:r>
            <w:r>
              <w:rPr>
                <w:rFonts w:ascii="宋体" w:hAnsi="宋体" w:cs="宋体"/>
                <w:szCs w:val="21"/>
              </w:rPr>
              <w:t>5</w:t>
            </w:r>
            <w:r>
              <w:rPr>
                <w:rFonts w:hint="eastAsia" w:ascii="宋体" w:hAnsi="宋体" w:cs="宋体"/>
                <w:szCs w:val="21"/>
              </w:rPr>
              <w:t>月</w:t>
            </w:r>
            <w:r>
              <w:rPr>
                <w:rFonts w:ascii="宋体" w:hAnsi="宋体" w:cs="宋体"/>
                <w:szCs w:val="21"/>
              </w:rPr>
              <w:t>8</w:t>
            </w:r>
            <w:r>
              <w:rPr>
                <w:rFonts w:hint="eastAsia" w:ascii="宋体" w:hAnsi="宋体" w:cs="宋体"/>
                <w:szCs w:val="21"/>
              </w:rPr>
              <w:t>日实施以来无涉及变更。</w:t>
            </w:r>
          </w:p>
          <w:p>
            <w:pPr>
              <w:spacing w:line="280" w:lineRule="exact"/>
              <w:ind w:firstLine="420" w:firstLineChars="200"/>
              <w:rPr>
                <w:rFonts w:hint="eastAsia" w:ascii="宋体" w:hAnsi="宋体" w:cs="宋体"/>
                <w:szCs w:val="21"/>
              </w:rPr>
            </w:pP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tcPr>
          <w:p>
            <w:r>
              <w:rPr>
                <w:rFonts w:hint="eastAsia"/>
              </w:rPr>
              <w:t>资源、总则</w:t>
            </w:r>
          </w:p>
        </w:tc>
        <w:tc>
          <w:tcPr>
            <w:tcW w:w="960" w:type="dxa"/>
          </w:tcPr>
          <w:p>
            <w:r>
              <w:rPr>
                <w:rFonts w:hint="eastAsia"/>
              </w:rPr>
              <w:t>Q7.1.1</w:t>
            </w:r>
          </w:p>
          <w:p>
            <w:r>
              <w:rPr>
                <w:rFonts w:hint="eastAsia"/>
              </w:rPr>
              <w:t>E</w:t>
            </w:r>
            <w:r>
              <w:t>O</w:t>
            </w:r>
            <w:r>
              <w:rPr>
                <w:rFonts w:hint="eastAsia"/>
              </w:rPr>
              <w:t>7.1</w:t>
            </w:r>
          </w:p>
        </w:tc>
        <w:tc>
          <w:tcPr>
            <w:tcW w:w="10004" w:type="dxa"/>
            <w:vAlign w:val="center"/>
          </w:tcPr>
          <w:p>
            <w:pPr>
              <w:spacing w:line="280" w:lineRule="exact"/>
              <w:ind w:firstLine="420" w:firstLineChars="200"/>
              <w:rPr>
                <w:szCs w:val="21"/>
              </w:rPr>
            </w:pPr>
            <w:r>
              <w:rPr>
                <w:rFonts w:hint="eastAsia"/>
                <w:szCs w:val="21"/>
              </w:rPr>
              <w:t>在《管理手册》中明确“资源/总则”的要求。</w:t>
            </w:r>
          </w:p>
          <w:p>
            <w:pPr>
              <w:spacing w:line="280" w:lineRule="exact"/>
              <w:ind w:firstLine="420" w:firstLineChars="200"/>
              <w:rPr>
                <w:szCs w:val="21"/>
              </w:rPr>
            </w:pPr>
            <w:r>
              <w:rPr>
                <w:rFonts w:hint="eastAsia"/>
                <w:szCs w:val="21"/>
              </w:rPr>
              <w:t>总经理/体系负责人介绍及现场观察：</w:t>
            </w:r>
          </w:p>
          <w:p>
            <w:pPr>
              <w:spacing w:line="280" w:lineRule="exact"/>
              <w:ind w:firstLine="420" w:firstLineChars="200"/>
              <w:rPr>
                <w:szCs w:val="21"/>
              </w:rPr>
            </w:pPr>
            <w:r>
              <w:rPr>
                <w:rFonts w:hint="eastAsia"/>
                <w:szCs w:val="21"/>
              </w:rPr>
              <w:t>组织能确定并提供建立、实施、保持管理体系所需的资源，包括内部资源，考虑现有内部资源的能力，将增加人员的引进和培训，提高服务能力，并适时考虑外部资源（从外部供方获得的资源）。</w:t>
            </w:r>
          </w:p>
          <w:p>
            <w:pPr>
              <w:spacing w:line="280" w:lineRule="exact"/>
              <w:ind w:firstLine="420" w:firstLineChars="200"/>
              <w:rPr>
                <w:szCs w:val="21"/>
              </w:rPr>
            </w:pPr>
            <w:r>
              <w:rPr>
                <w:rFonts w:hint="eastAsia"/>
                <w:szCs w:val="21"/>
              </w:rPr>
              <w:t>覆盖产品/服务/活动及体系运行所需的资源，主要有：</w:t>
            </w:r>
          </w:p>
          <w:p>
            <w:pPr>
              <w:spacing w:line="280" w:lineRule="exact"/>
              <w:ind w:firstLine="420" w:firstLineChars="200"/>
              <w:rPr>
                <w:szCs w:val="21"/>
              </w:rPr>
            </w:pPr>
            <w:r>
              <w:rPr>
                <w:rFonts w:hint="eastAsia"/>
                <w:szCs w:val="21"/>
              </w:rPr>
              <w:t>总共员工35人，管理人员10人，工人25人</w:t>
            </w:r>
            <w:r>
              <w:rPr>
                <w:rFonts w:hint="eastAsia"/>
                <w:szCs w:val="21"/>
              </w:rPr>
              <w:t>，具备水性涂料研发和生产的技术能力，占地面积约6663平方米，建筑面积4800平方，2个生产车间面积约：2000余平方米，办公楼办公面积，500平方，仓库500平方；从现场观察：过程运行环境较好（可详见相关条款审核记录）、据介绍：公司重视组织知识（可详见相关条款审核记录），以上能符合产品及生产的需要，并能支持体系运行和改进的需要。</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沟通</w:t>
            </w:r>
          </w:p>
          <w:p/>
        </w:tc>
        <w:tc>
          <w:tcPr>
            <w:tcW w:w="960" w:type="dxa"/>
          </w:tcPr>
          <w:p>
            <w:r>
              <w:rPr>
                <w:rFonts w:hint="eastAsia"/>
              </w:rPr>
              <w:t>QE</w:t>
            </w:r>
            <w:r>
              <w:t>O</w:t>
            </w:r>
            <w:r>
              <w:rPr>
                <w:rFonts w:hint="eastAsia"/>
              </w:rPr>
              <w:t>7.4</w:t>
            </w:r>
          </w:p>
        </w:tc>
        <w:tc>
          <w:tcPr>
            <w:tcW w:w="10004" w:type="dxa"/>
            <w:vAlign w:val="center"/>
          </w:tcPr>
          <w:p>
            <w:pPr>
              <w:spacing w:line="280" w:lineRule="exact"/>
              <w:ind w:firstLine="420" w:firstLineChars="200"/>
              <w:rPr>
                <w:szCs w:val="21"/>
              </w:rPr>
            </w:pPr>
            <w:r>
              <w:rPr>
                <w:rFonts w:hint="eastAsia"/>
                <w:szCs w:val="21"/>
              </w:rPr>
              <w:t>公司编制并实施了《信息交流管理程序》，规定了职责、工作流程，包括内部沟通和外部沟通的方法和要求。</w:t>
            </w:r>
          </w:p>
          <w:p>
            <w:pPr>
              <w:spacing w:line="280" w:lineRule="exact"/>
              <w:ind w:firstLine="420" w:firstLineChars="200"/>
              <w:rPr>
                <w:szCs w:val="21"/>
              </w:rPr>
            </w:pPr>
            <w:r>
              <w:rPr>
                <w:rFonts w:hint="eastAsia"/>
                <w:szCs w:val="21"/>
              </w:rPr>
              <w:t>公司确定了质量、环境、职业健康安全管理体系相关的内部和外部沟通，包括：沟通什么；何时沟通；与谁沟通；如何沟通；由谁负责，公司内部以口头、会议、电话、微信、QQ等形式沟通；会议有年度、季度和月度会议；沟通相关服务要求、环境和职业健康安全事项。对外沟通由办公室统一负责。</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外部交流：通过发放《关于对相关方要求的告知书》与相关方就相关环境、职业健康安全信息进行相互沟通。</w:t>
            </w:r>
          </w:p>
          <w:p>
            <w:pPr>
              <w:spacing w:line="280" w:lineRule="exact"/>
              <w:ind w:firstLine="420" w:firstLineChars="200"/>
              <w:rPr>
                <w:szCs w:val="21"/>
              </w:rPr>
            </w:pPr>
            <w:r>
              <w:rPr>
                <w:rFonts w:hint="eastAsia"/>
                <w:szCs w:val="21"/>
              </w:rPr>
              <w:t>和员工华某某面谈，知道公司的管理者代表及职业健康安全事务代表。</w:t>
            </w:r>
          </w:p>
          <w:p>
            <w:pPr>
              <w:spacing w:line="280" w:lineRule="exact"/>
              <w:ind w:firstLine="420" w:firstLineChars="200"/>
              <w:rPr>
                <w:rFonts w:hint="eastAsia"/>
                <w:szCs w:val="21"/>
              </w:rPr>
            </w:pPr>
            <w:r>
              <w:rPr>
                <w:rFonts w:hint="eastAsia"/>
                <w:szCs w:val="21"/>
              </w:rPr>
              <w:t>审核周期内未发生因沟通不善造成的的问题。</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内部审核</w:t>
            </w:r>
          </w:p>
        </w:tc>
        <w:tc>
          <w:tcPr>
            <w:tcW w:w="960" w:type="dxa"/>
          </w:tcPr>
          <w:p>
            <w:r>
              <w:rPr>
                <w:rFonts w:hint="eastAsia"/>
              </w:rPr>
              <w:t>QE</w:t>
            </w:r>
            <w:r>
              <w:t>O</w:t>
            </w:r>
            <w:r>
              <w:rPr>
                <w:rFonts w:hint="eastAsia"/>
              </w:rPr>
              <w:t>9.</w:t>
            </w:r>
            <w:r>
              <w:t>2</w:t>
            </w:r>
          </w:p>
        </w:tc>
        <w:tc>
          <w:tcPr>
            <w:tcW w:w="10004" w:type="dxa"/>
            <w:vAlign w:val="center"/>
          </w:tcPr>
          <w:p>
            <w:pPr>
              <w:spacing w:line="280" w:lineRule="exact"/>
              <w:ind w:firstLine="420" w:firstLineChars="200"/>
              <w:rPr>
                <w:szCs w:val="21"/>
              </w:rPr>
            </w:pPr>
            <w:r>
              <w:rPr>
                <w:rFonts w:hint="eastAsia"/>
                <w:szCs w:val="21"/>
              </w:rPr>
              <w:t>编制了《内部审核程序》，由管代定期组织每年进行一次内审，间隔不超过12月份，全体内审员参加。</w:t>
            </w:r>
          </w:p>
          <w:p>
            <w:pPr>
              <w:spacing w:line="280" w:lineRule="exact"/>
              <w:ind w:firstLine="420" w:firstLineChars="200"/>
              <w:rPr>
                <w:szCs w:val="21"/>
              </w:rPr>
            </w:pPr>
            <w:r>
              <w:rPr>
                <w:rFonts w:hint="eastAsia"/>
                <w:szCs w:val="21"/>
              </w:rPr>
              <w:t>依据</w:t>
            </w:r>
            <w:r>
              <w:rPr>
                <w:szCs w:val="21"/>
              </w:rPr>
              <w:t>GB/T 1</w:t>
            </w:r>
            <w:r>
              <w:rPr>
                <w:rFonts w:hint="eastAsia"/>
                <w:szCs w:val="21"/>
              </w:rPr>
              <w:t>9001-201</w:t>
            </w:r>
            <w:r>
              <w:rPr>
                <w:szCs w:val="21"/>
              </w:rPr>
              <w:t>6</w:t>
            </w:r>
            <w:r>
              <w:rPr>
                <w:rFonts w:hint="eastAsia"/>
                <w:szCs w:val="21"/>
              </w:rPr>
              <w:t>、</w:t>
            </w:r>
            <w:r>
              <w:rPr>
                <w:szCs w:val="21"/>
              </w:rPr>
              <w:t>GB/T 24</w:t>
            </w:r>
            <w:r>
              <w:rPr>
                <w:rFonts w:hint="eastAsia"/>
                <w:szCs w:val="21"/>
              </w:rPr>
              <w:t>001-201</w:t>
            </w:r>
            <w:r>
              <w:rPr>
                <w:szCs w:val="21"/>
              </w:rPr>
              <w:t>6</w:t>
            </w:r>
            <w:r>
              <w:rPr>
                <w:rFonts w:hint="eastAsia"/>
                <w:szCs w:val="21"/>
              </w:rPr>
              <w:t>、</w:t>
            </w:r>
            <w:r>
              <w:rPr>
                <w:szCs w:val="21"/>
              </w:rPr>
              <w:t>ISO45</w:t>
            </w:r>
            <w:r>
              <w:rPr>
                <w:rFonts w:hint="eastAsia"/>
                <w:szCs w:val="21"/>
              </w:rPr>
              <w:t>001</w:t>
            </w:r>
            <w:r>
              <w:rPr>
                <w:szCs w:val="21"/>
              </w:rPr>
              <w:t>:</w:t>
            </w:r>
            <w:r>
              <w:rPr>
                <w:rFonts w:hint="eastAsia"/>
                <w:szCs w:val="21"/>
              </w:rPr>
              <w:t>20</w:t>
            </w:r>
            <w:r>
              <w:rPr>
                <w:szCs w:val="21"/>
              </w:rPr>
              <w:t>18</w:t>
            </w:r>
            <w:r>
              <w:rPr>
                <w:rFonts w:hint="eastAsia"/>
                <w:szCs w:val="21"/>
              </w:rPr>
              <w:t>标准、体系文件、相关法律法规等.</w:t>
            </w:r>
          </w:p>
          <w:p>
            <w:pPr>
              <w:spacing w:line="280" w:lineRule="exact"/>
              <w:ind w:firstLine="420" w:firstLineChars="200"/>
              <w:rPr>
                <w:szCs w:val="21"/>
              </w:rPr>
            </w:pPr>
            <w:r>
              <w:rPr>
                <w:rFonts w:hint="eastAsia"/>
                <w:szCs w:val="21"/>
              </w:rPr>
              <w:t>提供20</w:t>
            </w:r>
            <w:r>
              <w:rPr>
                <w:szCs w:val="21"/>
              </w:rPr>
              <w:t>19</w:t>
            </w:r>
            <w:r>
              <w:rPr>
                <w:rFonts w:hint="eastAsia"/>
                <w:szCs w:val="21"/>
              </w:rPr>
              <w:t>年度《年度内部审核计划》，内审安排1次。明确审核目的、范围、依据、日期（20</w:t>
            </w:r>
            <w:r>
              <w:rPr>
                <w:szCs w:val="21"/>
              </w:rPr>
              <w:t>19</w:t>
            </w:r>
            <w:r>
              <w:rPr>
                <w:rFonts w:hint="eastAsia"/>
                <w:szCs w:val="21"/>
              </w:rPr>
              <w:t>.</w:t>
            </w:r>
            <w:r>
              <w:rPr>
                <w:szCs w:val="21"/>
              </w:rPr>
              <w:t>11</w:t>
            </w:r>
            <w:r>
              <w:rPr>
                <w:rFonts w:hint="eastAsia"/>
                <w:szCs w:val="21"/>
              </w:rPr>
              <w:t>），编制:陈金奇  审批：陈成；20</w:t>
            </w:r>
            <w:r>
              <w:rPr>
                <w:szCs w:val="21"/>
              </w:rPr>
              <w:t>19</w:t>
            </w:r>
            <w:r>
              <w:rPr>
                <w:rFonts w:hint="eastAsia"/>
                <w:szCs w:val="21"/>
              </w:rPr>
              <w:t>-0</w:t>
            </w:r>
            <w:r>
              <w:rPr>
                <w:szCs w:val="21"/>
              </w:rPr>
              <w:t>9</w:t>
            </w:r>
            <w:r>
              <w:rPr>
                <w:rFonts w:hint="eastAsia"/>
                <w:szCs w:val="21"/>
              </w:rPr>
              <w:t>-</w:t>
            </w:r>
            <w:r>
              <w:rPr>
                <w:szCs w:val="21"/>
              </w:rPr>
              <w:t>20</w:t>
            </w:r>
            <w:r>
              <w:rPr>
                <w:rFonts w:hint="eastAsia"/>
                <w:szCs w:val="21"/>
              </w:rPr>
              <w:t>对内审进行补充审核。</w:t>
            </w:r>
          </w:p>
          <w:p>
            <w:pPr>
              <w:spacing w:line="280" w:lineRule="exact"/>
              <w:ind w:firstLine="420" w:firstLineChars="200"/>
              <w:rPr>
                <w:szCs w:val="21"/>
              </w:rPr>
            </w:pPr>
            <w:r>
              <w:rPr>
                <w:rFonts w:hint="eastAsia"/>
                <w:szCs w:val="21"/>
              </w:rPr>
              <w:t>提供QEO《审核实施计划》；内部审核计划日程安排：20</w:t>
            </w:r>
            <w:r>
              <w:rPr>
                <w:szCs w:val="21"/>
              </w:rPr>
              <w:t>19.11.18</w:t>
            </w:r>
            <w:r>
              <w:rPr>
                <w:rFonts w:hint="eastAsia"/>
                <w:szCs w:val="21"/>
              </w:rPr>
              <w:t>-</w:t>
            </w:r>
            <w:r>
              <w:rPr>
                <w:szCs w:val="21"/>
              </w:rPr>
              <w:t>19</w:t>
            </w:r>
            <w:r>
              <w:rPr>
                <w:rFonts w:hint="eastAsia"/>
                <w:szCs w:val="21"/>
              </w:rPr>
              <w:t>，组长：陈金奇，组员：华楚，有培训记录和总经理的任命书；</w:t>
            </w:r>
          </w:p>
          <w:p>
            <w:pPr>
              <w:spacing w:line="280" w:lineRule="exact"/>
              <w:ind w:firstLine="420" w:firstLineChars="200"/>
              <w:rPr>
                <w:szCs w:val="21"/>
              </w:rPr>
            </w:pPr>
            <w:r>
              <w:rPr>
                <w:rFonts w:hint="eastAsia"/>
                <w:szCs w:val="21"/>
              </w:rPr>
              <w:t>审核目的、依据、范围和方法及审核安排，计划覆盖的部门或条款基本齐全，查看内审相关资料，内部质量管理体系审核实施，共有1</w:t>
            </w:r>
            <w:r>
              <w:rPr>
                <w:szCs w:val="21"/>
              </w:rPr>
              <w:t>0</w:t>
            </w:r>
            <w:r>
              <w:rPr>
                <w:rFonts w:hint="eastAsia"/>
                <w:szCs w:val="21"/>
              </w:rPr>
              <w:t>人参加会议，其中：包括总经理、体系推行人、各部门负责人（查参加部门、人员基本齐全），计划内容涉及各部门，条款覆盖整个体系，时间安排合理。同时考虑到互查的公正性，有签到表。</w:t>
            </w:r>
          </w:p>
          <w:p>
            <w:pPr>
              <w:spacing w:line="280" w:lineRule="exact"/>
              <w:ind w:firstLine="420" w:firstLineChars="200"/>
              <w:rPr>
                <w:szCs w:val="21"/>
              </w:rPr>
            </w:pPr>
            <w:r>
              <w:rPr>
                <w:rFonts w:hint="eastAsia"/>
                <w:szCs w:val="21"/>
              </w:rPr>
              <w:t>查《内审检查表》，有管理层、办公室、技术部、销售部、采购部、财务部、生产部、质检部等部门的审核记录，条款与策划一致，记录真实、完整。包括QEO体系所有条款，没有遗漏。</w:t>
            </w:r>
          </w:p>
          <w:p>
            <w:pPr>
              <w:spacing w:line="280" w:lineRule="exact"/>
              <w:ind w:firstLine="420" w:firstLineChars="200"/>
              <w:rPr>
                <w:szCs w:val="21"/>
              </w:rPr>
            </w:pPr>
            <w:r>
              <w:rPr>
                <w:rFonts w:hint="eastAsia"/>
                <w:szCs w:val="21"/>
              </w:rPr>
              <w:t>查《不合格报告》本次开具不符合报告2份，主要涉及Q7.</w:t>
            </w:r>
            <w:r>
              <w:rPr>
                <w:szCs w:val="21"/>
              </w:rPr>
              <w:t>5</w:t>
            </w:r>
            <w:r>
              <w:rPr>
                <w:rFonts w:hint="eastAsia"/>
                <w:szCs w:val="21"/>
              </w:rPr>
              <w:t>/</w:t>
            </w:r>
            <w:r>
              <w:rPr>
                <w:szCs w:val="21"/>
              </w:rPr>
              <w:t>E</w:t>
            </w:r>
            <w:r>
              <w:rPr>
                <w:rFonts w:hint="eastAsia"/>
                <w:szCs w:val="21"/>
              </w:rPr>
              <w:t>O</w:t>
            </w:r>
            <w:r>
              <w:rPr>
                <w:szCs w:val="21"/>
              </w:rPr>
              <w:t>6.1.3</w:t>
            </w:r>
            <w:r>
              <w:rPr>
                <w:rFonts w:hint="eastAsia"/>
                <w:szCs w:val="21"/>
              </w:rPr>
              <w:t>、O</w:t>
            </w:r>
            <w:r>
              <w:rPr>
                <w:szCs w:val="21"/>
              </w:rPr>
              <w:t>8.1</w:t>
            </w:r>
            <w:r>
              <w:rPr>
                <w:rFonts w:hint="eastAsia"/>
                <w:szCs w:val="21"/>
              </w:rPr>
              <w:t>条款。对于不符合项所采取的纠正等措施，各内审员逐一进行了验证。上述内容记录完整。</w:t>
            </w:r>
          </w:p>
          <w:p>
            <w:pPr>
              <w:spacing w:line="280" w:lineRule="exact"/>
              <w:ind w:firstLine="420" w:firstLineChars="200"/>
              <w:rPr>
                <w:szCs w:val="21"/>
              </w:rPr>
            </w:pPr>
            <w:r>
              <w:rPr>
                <w:rFonts w:hint="eastAsia"/>
                <w:szCs w:val="21"/>
              </w:rPr>
              <w:t>提供《内部审核报告》，结论： 公司建立的质量/环境/职业健康安全管理体系基本符合</w:t>
            </w:r>
            <w:r>
              <w:rPr>
                <w:szCs w:val="21"/>
              </w:rPr>
              <w:t>GB/T 1</w:t>
            </w:r>
            <w:r>
              <w:rPr>
                <w:rFonts w:hint="eastAsia"/>
                <w:szCs w:val="21"/>
              </w:rPr>
              <w:t>9001-201</w:t>
            </w:r>
            <w:r>
              <w:rPr>
                <w:szCs w:val="21"/>
              </w:rPr>
              <w:t>6</w:t>
            </w:r>
            <w:r>
              <w:rPr>
                <w:rFonts w:hint="eastAsia"/>
                <w:szCs w:val="21"/>
              </w:rPr>
              <w:t>、</w:t>
            </w:r>
            <w:r>
              <w:rPr>
                <w:szCs w:val="21"/>
              </w:rPr>
              <w:t>GB/T 24</w:t>
            </w:r>
            <w:r>
              <w:rPr>
                <w:rFonts w:hint="eastAsia"/>
                <w:szCs w:val="21"/>
              </w:rPr>
              <w:t>001-201</w:t>
            </w:r>
            <w:r>
              <w:rPr>
                <w:szCs w:val="21"/>
              </w:rPr>
              <w:t>6</w:t>
            </w:r>
            <w:r>
              <w:rPr>
                <w:rFonts w:hint="eastAsia"/>
                <w:szCs w:val="21"/>
              </w:rPr>
              <w:t>、</w:t>
            </w:r>
            <w:r>
              <w:rPr>
                <w:szCs w:val="21"/>
              </w:rPr>
              <w:t>ISO45</w:t>
            </w:r>
            <w:r>
              <w:rPr>
                <w:rFonts w:hint="eastAsia"/>
                <w:szCs w:val="21"/>
              </w:rPr>
              <w:t>001</w:t>
            </w:r>
            <w:r>
              <w:rPr>
                <w:szCs w:val="21"/>
              </w:rPr>
              <w:t>:</w:t>
            </w:r>
            <w:r>
              <w:rPr>
                <w:rFonts w:hint="eastAsia"/>
                <w:szCs w:val="21"/>
              </w:rPr>
              <w:t>20</w:t>
            </w:r>
            <w:r>
              <w:rPr>
                <w:szCs w:val="21"/>
              </w:rPr>
              <w:t>18</w:t>
            </w:r>
            <w:r>
              <w:rPr>
                <w:rFonts w:hint="eastAsia"/>
                <w:szCs w:val="21"/>
              </w:rPr>
              <w:t>标准要求。管理体系的运行是适宜的、充分的、有效的。</w:t>
            </w:r>
          </w:p>
          <w:p>
            <w:pPr>
              <w:ind w:firstLine="480"/>
              <w:jc w:val="left"/>
              <w:rPr>
                <w:szCs w:val="21"/>
              </w:rPr>
            </w:pPr>
            <w:r>
              <w:rPr>
                <w:rFonts w:hint="eastAsia"/>
                <w:szCs w:val="21"/>
              </w:rPr>
              <w:t>查上述资料反映：能保留形成文件的信息，作为实施审核方案以及审核结果的证据。</w:t>
            </w:r>
          </w:p>
          <w:p>
            <w:pPr>
              <w:spacing w:line="280" w:lineRule="exact"/>
              <w:ind w:firstLine="420" w:firstLineChars="200"/>
              <w:rPr>
                <w:rFonts w:hint="eastAsia"/>
                <w:szCs w:val="21"/>
              </w:rPr>
            </w:pP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管理评审</w:t>
            </w:r>
          </w:p>
          <w:p/>
        </w:tc>
        <w:tc>
          <w:tcPr>
            <w:tcW w:w="960" w:type="dxa"/>
          </w:tcPr>
          <w:p>
            <w:r>
              <w:rPr>
                <w:rFonts w:hint="eastAsia"/>
              </w:rPr>
              <w:t>QE</w:t>
            </w:r>
            <w:r>
              <w:t>O</w:t>
            </w:r>
            <w:r>
              <w:rPr>
                <w:rFonts w:hint="eastAsia"/>
              </w:rPr>
              <w:t>9.3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评审时间：计划20</w:t>
            </w:r>
            <w:r>
              <w:rPr>
                <w:rFonts w:ascii="宋体" w:hAnsi="宋体" w:cs="宋体"/>
                <w:szCs w:val="21"/>
              </w:rPr>
              <w:t>20</w:t>
            </w:r>
            <w:r>
              <w:rPr>
                <w:rFonts w:hint="eastAsia" w:ascii="宋体" w:hAnsi="宋体" w:cs="宋体"/>
                <w:szCs w:val="21"/>
              </w:rPr>
              <w:t>年</w:t>
            </w:r>
            <w:r>
              <w:rPr>
                <w:rFonts w:ascii="宋体" w:hAnsi="宋体" w:cs="宋体"/>
                <w:szCs w:val="21"/>
              </w:rPr>
              <w:t>4</w:t>
            </w:r>
            <w:r>
              <w:rPr>
                <w:rFonts w:hint="eastAsia" w:ascii="宋体" w:hAnsi="宋体" w:cs="宋体"/>
                <w:szCs w:val="21"/>
              </w:rPr>
              <w:t>月</w:t>
            </w:r>
            <w:r>
              <w:rPr>
                <w:rFonts w:ascii="宋体" w:hAnsi="宋体" w:cs="宋体"/>
                <w:szCs w:val="21"/>
              </w:rPr>
              <w:t>12</w:t>
            </w:r>
            <w:r>
              <w:rPr>
                <w:rFonts w:hint="eastAsia" w:ascii="宋体" w:hAnsi="宋体" w:cs="宋体"/>
                <w:szCs w:val="21"/>
              </w:rPr>
              <w:t>日进行，初审无间隔要求， 评审方式：会议评审，编制：办公室  批准：杨国方。但评审计划编制时间也为4月1</w:t>
            </w:r>
            <w:r>
              <w:rPr>
                <w:rFonts w:ascii="宋体" w:hAnsi="宋体" w:cs="宋体"/>
                <w:szCs w:val="21"/>
              </w:rPr>
              <w:t>2</w:t>
            </w:r>
            <w:r>
              <w:rPr>
                <w:rFonts w:hint="eastAsia" w:ascii="宋体" w:hAnsi="宋体" w:cs="宋体"/>
                <w:szCs w:val="21"/>
              </w:rPr>
              <w:t>日，现场沟通。</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spacing w:line="280" w:lineRule="exact"/>
              <w:rPr>
                <w:rFonts w:ascii="宋体" w:hAnsi="宋体" w:cs="宋体"/>
                <w:szCs w:val="21"/>
              </w:rPr>
            </w:pPr>
            <w:r>
              <w:rPr>
                <w:rFonts w:hint="eastAsia" w:ascii="宋体" w:hAnsi="宋体" w:cs="宋体"/>
                <w:szCs w:val="21"/>
              </w:rPr>
              <w:t>2.管理评审会议记录</w:t>
            </w:r>
          </w:p>
          <w:p>
            <w:pPr>
              <w:spacing w:line="280" w:lineRule="exact"/>
              <w:rPr>
                <w:rFonts w:ascii="宋体" w:hAnsi="宋体" w:cs="宋体"/>
                <w:szCs w:val="21"/>
              </w:rPr>
            </w:pPr>
            <w:r>
              <w:rPr>
                <w:rFonts w:hint="eastAsia" w:ascii="宋体" w:hAnsi="宋体" w:cs="宋体"/>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自一体化体系运行以来，公司各部门员工不断增强执行QEO标准意识，以QEO标准为行动的准则，积极应用PDCA的管理方法，严格管理质量环境安全和各项工作。服务合格率明显提高,未发生重大不合格和安全事故，也未发生顾客报怨现象。因此，QEO方针在目前是适宜的、充分和有效的。QEO基本有效、充分和适宜。</w:t>
            </w:r>
          </w:p>
          <w:p>
            <w:pPr>
              <w:spacing w:line="280" w:lineRule="exact"/>
              <w:ind w:firstLine="420" w:firstLineChars="200"/>
              <w:rPr>
                <w:rFonts w:ascii="宋体" w:hAnsi="宋体" w:cs="宋体"/>
                <w:szCs w:val="21"/>
              </w:rPr>
            </w:pPr>
            <w:r>
              <w:rPr>
                <w:rFonts w:hint="eastAsia" w:ascii="宋体" w:hAnsi="宋体" w:cs="宋体"/>
                <w:szCs w:val="21"/>
              </w:rPr>
              <w:t>管理评审改进建议：</w:t>
            </w:r>
          </w:p>
          <w:p>
            <w:pPr>
              <w:spacing w:line="280" w:lineRule="exact"/>
              <w:ind w:firstLine="420" w:firstLineChars="200"/>
              <w:rPr>
                <w:rFonts w:ascii="宋体" w:hAnsi="宋体" w:cs="宋体"/>
                <w:szCs w:val="21"/>
              </w:rPr>
            </w:pPr>
            <w:r>
              <w:rPr>
                <w:rFonts w:hint="eastAsia" w:ascii="宋体" w:hAnsi="宋体" w:cs="宋体"/>
                <w:szCs w:val="21"/>
              </w:rPr>
              <w:t>①加强对环境、安全保障资金的投入，落实计划。</w:t>
            </w:r>
          </w:p>
          <w:p>
            <w:pPr>
              <w:spacing w:line="280" w:lineRule="exact"/>
              <w:ind w:firstLine="420" w:firstLineChars="200"/>
              <w:rPr>
                <w:rFonts w:ascii="宋体" w:hAnsi="宋体" w:cs="宋体"/>
                <w:szCs w:val="21"/>
              </w:rPr>
            </w:pPr>
            <w:r>
              <w:rPr>
                <w:rFonts w:hint="eastAsia" w:ascii="宋体" w:hAnsi="宋体" w:cs="宋体"/>
                <w:szCs w:val="21"/>
              </w:rPr>
              <w:t>②加强内部管理，提高服务人员的综合素质。</w:t>
            </w:r>
          </w:p>
          <w:p>
            <w:pPr>
              <w:spacing w:line="280" w:lineRule="exact"/>
              <w:ind w:firstLine="420" w:firstLineChars="200"/>
              <w:rPr>
                <w:rFonts w:ascii="宋体" w:hAnsi="宋体" w:cs="宋体"/>
                <w:szCs w:val="21"/>
              </w:rPr>
            </w:pPr>
            <w:r>
              <w:rPr>
                <w:rFonts w:hint="eastAsia" w:ascii="宋体" w:hAnsi="宋体" w:cs="宋体"/>
                <w:szCs w:val="21"/>
              </w:rPr>
              <w:t>③持续改进质量管理体系，满足顾客需求。</w:t>
            </w:r>
          </w:p>
          <w:p>
            <w:pPr>
              <w:spacing w:line="280" w:lineRule="exact"/>
              <w:ind w:firstLine="420" w:firstLineChars="200"/>
              <w:rPr>
                <w:rFonts w:ascii="宋体" w:hAnsi="宋体" w:cs="宋体"/>
                <w:szCs w:val="21"/>
              </w:rPr>
            </w:pPr>
            <w:r>
              <w:rPr>
                <w:rFonts w:hint="eastAsia" w:ascii="宋体" w:hAnsi="宋体" w:cs="宋体"/>
                <w:szCs w:val="21"/>
              </w:rPr>
              <w:t>以上改进措施，目前正在实施中，后续可进一步关注。</w:t>
            </w:r>
          </w:p>
          <w:p>
            <w:pPr>
              <w:spacing w:line="280" w:lineRule="exact"/>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查有《管理评审控制程序》</w:t>
            </w:r>
          </w:p>
          <w:p>
            <w:pPr>
              <w:ind w:firstLine="420" w:firstLineChars="200"/>
              <w:jc w:val="left"/>
              <w:rPr>
                <w:rFonts w:ascii="宋体" w:hAnsi="宋体" w:cs="宋体"/>
                <w:szCs w:val="21"/>
              </w:rPr>
            </w:pPr>
            <w:r>
              <w:rPr>
                <w:rFonts w:hint="eastAsia" w:ascii="宋体" w:hAnsi="宋体" w:cs="宋体"/>
                <w:szCs w:val="21"/>
              </w:rPr>
              <w:t>明确总经理按照策划的时间间隔对组织的管理体系进行评审，以确保其持续的适宜性、充分性和有效性，并与组织的战略方向一致。</w:t>
            </w:r>
          </w:p>
          <w:p>
            <w:pPr>
              <w:spacing w:line="280" w:lineRule="exact"/>
              <w:ind w:firstLine="420" w:firstLineChars="200"/>
              <w:rPr>
                <w:rFonts w:ascii="宋体" w:hAnsi="宋体" w:cs="宋体"/>
                <w:szCs w:val="21"/>
              </w:rPr>
            </w:pPr>
            <w:r>
              <w:rPr>
                <w:rFonts w:hint="eastAsia" w:ascii="宋体" w:hAnsi="宋体" w:cs="宋体"/>
                <w:szCs w:val="21"/>
              </w:rPr>
              <w:t>管理评审于201</w:t>
            </w:r>
            <w:r>
              <w:rPr>
                <w:rFonts w:ascii="宋体" w:hAnsi="宋体" w:cs="宋体"/>
                <w:szCs w:val="21"/>
              </w:rPr>
              <w:t>9</w:t>
            </w:r>
            <w:r>
              <w:rPr>
                <w:rFonts w:hint="eastAsia" w:ascii="宋体" w:hAnsi="宋体" w:cs="宋体"/>
                <w:szCs w:val="21"/>
              </w:rPr>
              <w:t>年1</w:t>
            </w:r>
            <w:r>
              <w:rPr>
                <w:rFonts w:ascii="宋体" w:hAnsi="宋体" w:cs="宋体"/>
                <w:szCs w:val="21"/>
              </w:rPr>
              <w:t>2</w:t>
            </w:r>
            <w:r>
              <w:rPr>
                <w:rFonts w:hint="eastAsia" w:ascii="宋体" w:hAnsi="宋体" w:cs="宋体"/>
                <w:szCs w:val="21"/>
              </w:rPr>
              <w:t>月18日，由总经理组织召开，参加人员包括公司管理层、各部门负责人等。</w:t>
            </w:r>
          </w:p>
          <w:p>
            <w:pPr>
              <w:ind w:firstLine="420" w:firstLineChars="200"/>
              <w:jc w:val="left"/>
              <w:rPr>
                <w:rFonts w:ascii="宋体" w:hAnsi="宋体" w:cs="宋体"/>
                <w:szCs w:val="21"/>
              </w:rPr>
            </w:pPr>
            <w:r>
              <w:rPr>
                <w:rFonts w:hint="eastAsia" w:ascii="宋体" w:hAnsi="宋体" w:cs="宋体"/>
                <w:szCs w:val="21"/>
              </w:rPr>
              <w:t>查：“管理评审计划”目的：管理体系的适宜性、充分性和有效性，寻求改进机会，以确保实现公司的战略方向等，内容有：评审的依据、参加人员、评审的主要内容等。</w:t>
            </w:r>
          </w:p>
          <w:p>
            <w:pPr>
              <w:ind w:firstLine="420" w:firstLineChars="200"/>
              <w:jc w:val="left"/>
              <w:rPr>
                <w:rFonts w:ascii="宋体" w:hAnsi="宋体" w:cs="宋体"/>
                <w:szCs w:val="21"/>
              </w:rPr>
            </w:pPr>
            <w:r>
              <w:rPr>
                <w:rFonts w:hint="eastAsia" w:ascii="宋体" w:hAnsi="宋体" w:cs="宋体"/>
                <w:szCs w:val="21"/>
              </w:rPr>
              <w:t>管理评审的实施，查有：“会议记录”</w:t>
            </w:r>
          </w:p>
          <w:p>
            <w:pPr>
              <w:spacing w:line="280" w:lineRule="exact"/>
              <w:ind w:firstLine="420" w:firstLineChars="200"/>
              <w:rPr>
                <w:rFonts w:ascii="宋体" w:hAnsi="宋体" w:cs="宋体"/>
                <w:szCs w:val="21"/>
              </w:rPr>
            </w:pPr>
            <w:r>
              <w:rPr>
                <w:rFonts w:hint="eastAsia" w:ascii="宋体" w:hAnsi="宋体" w:cs="宋体"/>
                <w:szCs w:val="21"/>
              </w:rPr>
              <w:t>管理评审会议，于201</w:t>
            </w:r>
            <w:r>
              <w:rPr>
                <w:rFonts w:ascii="宋体" w:hAnsi="宋体" w:cs="宋体"/>
                <w:szCs w:val="21"/>
              </w:rPr>
              <w:t>9</w:t>
            </w:r>
            <w:r>
              <w:rPr>
                <w:rFonts w:hint="eastAsia" w:ascii="宋体" w:hAnsi="宋体" w:cs="宋体"/>
                <w:szCs w:val="21"/>
              </w:rPr>
              <w:t>年1</w:t>
            </w:r>
            <w:r>
              <w:rPr>
                <w:rFonts w:ascii="宋体" w:hAnsi="宋体" w:cs="宋体"/>
                <w:szCs w:val="21"/>
              </w:rPr>
              <w:t>2</w:t>
            </w:r>
            <w:r>
              <w:rPr>
                <w:rFonts w:hint="eastAsia" w:ascii="宋体" w:hAnsi="宋体" w:cs="宋体"/>
                <w:szCs w:val="21"/>
              </w:rPr>
              <w:t>月18日召开，有总经理主持会议，共有9人参加会议（其中包括：总经理、体系负责人、各部门及车间负责人等。按计划的时间实施了管理评审。</w:t>
            </w:r>
          </w:p>
          <w:p>
            <w:pPr>
              <w:spacing w:line="280" w:lineRule="exact"/>
              <w:ind w:firstLine="420" w:firstLineChars="200"/>
              <w:rPr>
                <w:rFonts w:ascii="宋体" w:hAnsi="宋体" w:cs="宋体"/>
                <w:szCs w:val="21"/>
              </w:rPr>
            </w:pPr>
            <w:r>
              <w:rPr>
                <w:rFonts w:hint="eastAsia" w:ascii="宋体" w:hAnsi="宋体" w:cs="宋体"/>
                <w:szCs w:val="21"/>
              </w:rPr>
              <w:t>管理评审输入：Q</w:t>
            </w:r>
            <w:r>
              <w:rPr>
                <w:rFonts w:ascii="宋体" w:hAnsi="宋体" w:cs="宋体"/>
                <w:szCs w:val="21"/>
              </w:rPr>
              <w:t>EO</w:t>
            </w:r>
            <w:r>
              <w:rPr>
                <w:rFonts w:hint="eastAsia" w:ascii="宋体" w:hAnsi="宋体" w:cs="宋体"/>
                <w:szCs w:val="21"/>
              </w:rPr>
              <w:t>目标的实现程度；管理体系的符合性；内审结果；内外部环境分析及风险应对措施的落实情况；纠正预防措施及持续改进能力；重要环境因素和不可接受风险控制及效果；合规性评价；可能影响管理体系的变更；顾客满意度；改进建议等；</w:t>
            </w:r>
          </w:p>
          <w:p>
            <w:pPr>
              <w:ind w:firstLine="480"/>
              <w:jc w:val="left"/>
              <w:rPr>
                <w:rFonts w:ascii="宋体" w:hAnsi="宋体" w:cs="宋体"/>
                <w:szCs w:val="21"/>
              </w:rPr>
            </w:pPr>
            <w:r>
              <w:rPr>
                <w:rFonts w:hint="eastAsia" w:ascii="宋体" w:hAnsi="宋体" w:cs="宋体"/>
                <w:szCs w:val="21"/>
              </w:rPr>
              <w:t>《管理评审的输入资料》：</w:t>
            </w:r>
          </w:p>
          <w:p>
            <w:pPr>
              <w:ind w:firstLine="420" w:firstLineChars="200"/>
              <w:jc w:val="left"/>
              <w:rPr>
                <w:rFonts w:ascii="宋体" w:hAnsi="宋体" w:cs="宋体"/>
                <w:szCs w:val="21"/>
              </w:rPr>
            </w:pPr>
            <w:r>
              <w:rPr>
                <w:rFonts w:hint="eastAsia" w:ascii="宋体" w:hAnsi="宋体" w:cs="宋体"/>
                <w:szCs w:val="21"/>
              </w:rPr>
              <w:t>查看有：各部门提交体系工作总结，</w:t>
            </w:r>
          </w:p>
          <w:p>
            <w:pPr>
              <w:ind w:firstLine="420" w:firstLineChars="200"/>
              <w:jc w:val="left"/>
              <w:rPr>
                <w:rFonts w:ascii="宋体" w:hAnsi="宋体" w:cs="宋体"/>
                <w:szCs w:val="21"/>
              </w:rPr>
            </w:pPr>
            <w:r>
              <w:rPr>
                <w:rFonts w:hint="eastAsia" w:ascii="宋体" w:hAnsi="宋体" w:cs="宋体"/>
                <w:szCs w:val="21"/>
              </w:rPr>
              <w:t>查有《管理评审报告》，主要对过程的管理体系有效性及体系的有效性和适宜性的评价，有改进意见</w:t>
            </w:r>
            <w:r>
              <w:rPr>
                <w:rFonts w:ascii="宋体" w:hAnsi="宋体" w:cs="宋体"/>
                <w:szCs w:val="21"/>
              </w:rPr>
              <w:t>2</w:t>
            </w:r>
            <w:r>
              <w:rPr>
                <w:rFonts w:hint="eastAsia" w:ascii="宋体" w:hAnsi="宋体" w:cs="宋体"/>
                <w:szCs w:val="21"/>
              </w:rPr>
              <w:t>条：加强车技的安全和环保方面的检查，提高环保和安全意识。月度通报过程绩效完成情况及讲评，与部门绩效挂钩。输入资料较全，对改进的意见的措施基本落实。</w:t>
            </w:r>
          </w:p>
          <w:p>
            <w:pPr>
              <w:ind w:firstLine="480"/>
              <w:jc w:val="left"/>
              <w:rPr>
                <w:rFonts w:hint="eastAsia" w:ascii="宋体" w:hAnsi="宋体" w:cs="宋体"/>
                <w:szCs w:val="21"/>
              </w:rPr>
            </w:pPr>
            <w:r>
              <w:rPr>
                <w:rFonts w:hint="eastAsia" w:ascii="宋体" w:hAnsi="宋体" w:cs="宋体"/>
                <w:szCs w:val="21"/>
              </w:rPr>
              <w:t>组织能保留以上形成文件的信息，作为管理评审结果的证据。</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tcPr>
          <w:p>
            <w:r>
              <w:rPr>
                <w:rFonts w:hint="eastAsia"/>
              </w:rPr>
              <w:t>总则</w:t>
            </w:r>
          </w:p>
        </w:tc>
        <w:tc>
          <w:tcPr>
            <w:tcW w:w="960" w:type="dxa"/>
          </w:tcPr>
          <w:p>
            <w:r>
              <w:rPr>
                <w:rFonts w:hint="eastAsia"/>
              </w:rPr>
              <w:t>QE</w:t>
            </w:r>
            <w:r>
              <w:t>O</w:t>
            </w:r>
            <w:r>
              <w:rPr>
                <w:rFonts w:hint="eastAsia"/>
              </w:rPr>
              <w:t xml:space="preserve"> 10.1</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持续改进</w:t>
            </w:r>
          </w:p>
        </w:tc>
        <w:tc>
          <w:tcPr>
            <w:tcW w:w="960" w:type="dxa"/>
          </w:tcPr>
          <w:p>
            <w:r>
              <w:rPr>
                <w:rFonts w:hint="eastAsia"/>
              </w:rPr>
              <w:t>QE</w:t>
            </w:r>
            <w:r>
              <w:t>O</w:t>
            </w:r>
            <w:r>
              <w:rPr>
                <w:rFonts w:hint="eastAsia"/>
              </w:rPr>
              <w:t xml:space="preserve"> 10.3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在《管理手册》中明确“持续改进”的要求，并编制《改进管理程序》。</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据体系负责人介绍：总经理负责识别组织变更、风险变更并作改进，检验部及各部门配合负责数据分析，并利用分析结果改进管理体系。</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总经理及体系负责人介绍：组织确定并选择了改进机会，包括：改进服务以满足要求并关注未来的需求和期望、纠正、预防或减少不利影响、改进管理体系的绩效和有效性，并采取必要措施，以满足顾客要求和增强顾客满意要求，满足环境和职业健康安全法律法规，提升环境和职业健康安全绩效等方面。</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在持续改进方面，制定了《不合格品控制程序》、《事件调查报告管理程序》、《绩效测量和监视管理程序》等相关文件化信息要求，</w:t>
            </w:r>
          </w:p>
          <w:p>
            <w:pPr>
              <w:spacing w:line="280" w:lineRule="exact"/>
              <w:rPr>
                <w:rFonts w:hint="eastAsia" w:ascii="宋体" w:hAnsi="宋体" w:cs="宋体"/>
                <w:szCs w:val="21"/>
              </w:rPr>
            </w:pPr>
            <w:r>
              <w:rPr>
                <w:rFonts w:hint="eastAsia" w:ascii="宋体" w:hAnsi="宋体" w:cs="宋体"/>
                <w:szCs w:val="21"/>
              </w:rPr>
              <w:t>并考虑了分析、评价结果，确定是否存在应关注的持续改进的需求和机遇，公司利用管理方针、目标、内审和外审、数据分析、纠正和预防措施以及管理评审，识别任何改进的机会，持续改进管理体系的适宜性、充分性和有效性。详见相关条款审核记录。</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2160" w:type="dxa"/>
          </w:tcPr>
          <w:p>
            <w:pPr>
              <w:spacing w:line="440" w:lineRule="exact"/>
              <w:rPr>
                <w:rFonts w:ascii="仿宋_GB2312" w:hAnsi="仿宋" w:eastAsia="仿宋_GB2312" w:cs="宋体"/>
                <w:sz w:val="24"/>
                <w:szCs w:val="24"/>
              </w:rPr>
            </w:pPr>
            <w:r>
              <w:rPr>
                <w:rFonts w:hint="eastAsia" w:ascii="宋体" w:hAnsi="宋体"/>
                <w:szCs w:val="21"/>
              </w:rPr>
              <w:t>上级产品抽查情况</w:t>
            </w:r>
          </w:p>
        </w:tc>
        <w:tc>
          <w:tcPr>
            <w:tcW w:w="960" w:type="dxa"/>
          </w:tcPr>
          <w:p>
            <w:pPr>
              <w:spacing w:line="440" w:lineRule="exact"/>
              <w:rPr>
                <w:rFonts w:ascii="仿宋_GB2312" w:hAnsi="仿宋" w:eastAsia="仿宋_GB2312" w:cs="宋体"/>
                <w:sz w:val="24"/>
                <w:szCs w:val="24"/>
              </w:rPr>
            </w:pPr>
          </w:p>
        </w:tc>
        <w:tc>
          <w:tcPr>
            <w:tcW w:w="10004" w:type="dxa"/>
          </w:tcPr>
          <w:p>
            <w:pPr>
              <w:spacing w:line="280" w:lineRule="exact"/>
              <w:rPr>
                <w:rFonts w:ascii="宋体" w:hAnsi="宋体" w:cs="宋体"/>
                <w:szCs w:val="21"/>
              </w:rPr>
            </w:pPr>
            <w:r>
              <w:rPr>
                <w:rFonts w:hint="eastAsia" w:ascii="宋体" w:hAnsi="宋体" w:cs="宋体"/>
                <w:szCs w:val="21"/>
              </w:rPr>
              <w:t>提供《201</w:t>
            </w:r>
            <w:r>
              <w:rPr>
                <w:rFonts w:ascii="宋体" w:hAnsi="宋体" w:cs="宋体"/>
                <w:szCs w:val="21"/>
              </w:rPr>
              <w:t>9</w:t>
            </w:r>
            <w:r>
              <w:rPr>
                <w:rFonts w:hint="eastAsia" w:ascii="宋体" w:hAnsi="宋体" w:cs="宋体"/>
                <w:szCs w:val="21"/>
              </w:rPr>
              <w:t>年度省级第三批飞行监督抽查》报告，报告编号：</w:t>
            </w:r>
            <w:r>
              <w:rPr>
                <w:rFonts w:ascii="宋体" w:hAnsi="宋体" w:cs="宋体"/>
                <w:szCs w:val="21"/>
              </w:rPr>
              <w:t>1911004110</w:t>
            </w:r>
            <w:r>
              <w:rPr>
                <w:rFonts w:hint="eastAsia" w:ascii="宋体" w:hAnsi="宋体" w:cs="宋体"/>
                <w:szCs w:val="21"/>
              </w:rPr>
              <w:t>；机构：浙江方圆检测集团股份有限公司；所有单项结论为符合；</w:t>
            </w:r>
          </w:p>
          <w:p>
            <w:pPr>
              <w:spacing w:line="280" w:lineRule="exact"/>
              <w:rPr>
                <w:rFonts w:hint="eastAsia" w:ascii="宋体" w:hAnsi="宋体" w:cs="宋体"/>
                <w:szCs w:val="21"/>
              </w:rPr>
            </w:pPr>
            <w:r>
              <w:rPr>
                <w:rFonts w:hint="eastAsia" w:ascii="宋体" w:hAnsi="宋体" w:cs="宋体"/>
                <w:szCs w:val="21"/>
              </w:rPr>
              <w:t>提供《201</w:t>
            </w:r>
            <w:r>
              <w:rPr>
                <w:rFonts w:ascii="宋体" w:hAnsi="宋体" w:cs="宋体"/>
                <w:szCs w:val="21"/>
              </w:rPr>
              <w:t>9</w:t>
            </w:r>
            <w:r>
              <w:rPr>
                <w:rFonts w:hint="eastAsia" w:ascii="宋体" w:hAnsi="宋体" w:cs="宋体"/>
                <w:szCs w:val="21"/>
              </w:rPr>
              <w:t>年度第一季度浙江省产品质量监督抽查（杭州）》报告，报告编号：</w:t>
            </w:r>
            <w:r>
              <w:rPr>
                <w:rFonts w:ascii="宋体" w:hAnsi="宋体" w:cs="宋体"/>
                <w:szCs w:val="21"/>
              </w:rPr>
              <w:t>1218120116021</w:t>
            </w:r>
            <w:r>
              <w:rPr>
                <w:rFonts w:hint="eastAsia" w:ascii="宋体" w:hAnsi="宋体" w:cs="宋体"/>
                <w:szCs w:val="21"/>
              </w:rPr>
              <w:t>；机构：杭州市质量技术监督检测院；所有单项结论为符合。</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spacing w:line="440" w:lineRule="exact"/>
              <w:rPr>
                <w:rFonts w:ascii="仿宋_GB2312" w:hAnsi="仿宋" w:eastAsia="仿宋_GB2312" w:cs="宋体"/>
                <w:sz w:val="24"/>
                <w:szCs w:val="24"/>
              </w:rPr>
            </w:pPr>
            <w:r>
              <w:rPr>
                <w:rFonts w:hint="eastAsia"/>
                <w:color w:val="000000"/>
                <w:szCs w:val="21"/>
              </w:rPr>
              <w:t>顾客满意、相关方投诉及处理情况</w:t>
            </w:r>
          </w:p>
        </w:tc>
        <w:tc>
          <w:tcPr>
            <w:tcW w:w="960" w:type="dxa"/>
          </w:tcPr>
          <w:p>
            <w:pPr>
              <w:spacing w:line="440" w:lineRule="exact"/>
              <w:rPr>
                <w:rFonts w:ascii="仿宋_GB2312" w:hAnsi="仿宋" w:eastAsia="仿宋_GB2312" w:cs="宋体"/>
                <w:sz w:val="24"/>
                <w:szCs w:val="24"/>
              </w:rPr>
            </w:pPr>
          </w:p>
        </w:tc>
        <w:tc>
          <w:tcPr>
            <w:tcW w:w="10004" w:type="dxa"/>
          </w:tcPr>
          <w:p>
            <w:pPr>
              <w:spacing w:line="280" w:lineRule="exact"/>
              <w:rPr>
                <w:rFonts w:ascii="宋体" w:hAnsi="宋体" w:cs="宋体"/>
                <w:szCs w:val="21"/>
              </w:rPr>
            </w:pPr>
            <w:r>
              <w:rPr>
                <w:rFonts w:hint="eastAsia" w:ascii="宋体" w:hAnsi="宋体" w:cs="宋体"/>
                <w:szCs w:val="21"/>
              </w:rPr>
              <w:t>未收到顾客大投诉；电话顾客电话及时处理；</w:t>
            </w:r>
          </w:p>
          <w:p>
            <w:pPr>
              <w:spacing w:line="280" w:lineRule="exact"/>
              <w:rPr>
                <w:rFonts w:ascii="宋体" w:hAnsi="宋体" w:cs="宋体"/>
                <w:szCs w:val="21"/>
              </w:rPr>
            </w:pPr>
            <w:r>
              <w:rPr>
                <w:rFonts w:hint="eastAsia" w:ascii="宋体" w:hAnsi="宋体" w:cs="宋体"/>
                <w:szCs w:val="21"/>
              </w:rPr>
              <w:t>未有产品召回情况。</w:t>
            </w:r>
          </w:p>
        </w:tc>
        <w:tc>
          <w:tcPr>
            <w:tcW w:w="1585" w:type="dxa"/>
          </w:tcPr>
          <w:p>
            <w:pPr>
              <w:rPr>
                <w:rFonts w:hint="eastAsia"/>
              </w:rPr>
            </w:pPr>
          </w:p>
        </w:tc>
      </w:tr>
    </w:tbl>
    <w:p>
      <w:bookmarkStart w:id="1" w:name="_GoBack"/>
      <w:bookmarkEnd w:id="1"/>
      <w:r>
        <w:ptab w:relativeTo="margin" w:alignment="center" w:leader="none"/>
      </w:r>
    </w:p>
    <w:p>
      <w:pPr>
        <w:pStyle w:val="3"/>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B7900"/>
    <w:rsid w:val="000F7902"/>
    <w:rsid w:val="00127F7B"/>
    <w:rsid w:val="00183A7A"/>
    <w:rsid w:val="0022273D"/>
    <w:rsid w:val="00275B91"/>
    <w:rsid w:val="003010DA"/>
    <w:rsid w:val="00357FBC"/>
    <w:rsid w:val="003B7004"/>
    <w:rsid w:val="004078AB"/>
    <w:rsid w:val="00477697"/>
    <w:rsid w:val="004B16A6"/>
    <w:rsid w:val="005B321D"/>
    <w:rsid w:val="005F00FB"/>
    <w:rsid w:val="0069333A"/>
    <w:rsid w:val="006D6AFE"/>
    <w:rsid w:val="007C65D6"/>
    <w:rsid w:val="009221D5"/>
    <w:rsid w:val="00951F9E"/>
    <w:rsid w:val="00954EA8"/>
    <w:rsid w:val="009C3AF7"/>
    <w:rsid w:val="00A07938"/>
    <w:rsid w:val="00AB02D4"/>
    <w:rsid w:val="00B36031"/>
    <w:rsid w:val="00B67994"/>
    <w:rsid w:val="00BB6546"/>
    <w:rsid w:val="00D56FEB"/>
    <w:rsid w:val="00DD4B80"/>
    <w:rsid w:val="00E61681"/>
    <w:rsid w:val="00EF3EBB"/>
    <w:rsid w:val="00F804BA"/>
    <w:rsid w:val="300262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character" w:customStyle="1" w:styleId="9">
    <w:name w:val="批注框文本 字符"/>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_Style 2"/>
    <w:basedOn w:val="1"/>
    <w:qFormat/>
    <w:uiPriority w:val="34"/>
    <w:pPr>
      <w:ind w:firstLine="420" w:firstLineChars="200"/>
    </w:pPr>
    <w:rPr>
      <w:rFonts w:ascii="Calibri" w:hAnsi="Calibri"/>
      <w:sz w:val="24"/>
      <w:szCs w:val="22"/>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1457</Words>
  <Characters>8310</Characters>
  <Lines>69</Lines>
  <Paragraphs>19</Paragraphs>
  <TotalTime>237</TotalTime>
  <ScaleCrop>false</ScaleCrop>
  <LinksUpToDate>false</LinksUpToDate>
  <CharactersWithSpaces>9748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森林</cp:lastModifiedBy>
  <dcterms:modified xsi:type="dcterms:W3CDTF">2020-07-07T01:40:13Z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