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受审核部门：技术部 主管领导：乐先群  陪同人员：华楚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审核员：林兵 、任泽华、王央央  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QE/O: 5.3组织的岗位、职责和权限、6.2质量、环境与职业健康安全目标、6.1.2环境因素/危险源辨识与评价、8.1运行策划和控制、8.2应急准备和响应；Q</w:t>
            </w:r>
            <w:r>
              <w:rPr>
                <w:rFonts w:ascii="宋体" w:hAnsi="宋体" w:cs="Arial"/>
                <w:szCs w:val="21"/>
              </w:rPr>
              <w:t>8.5.1-8.5</w:t>
            </w:r>
            <w:r>
              <w:rPr>
                <w:rFonts w:hint="eastAsia" w:ascii="宋体" w:hAnsi="宋体" w:cs="Arial"/>
                <w:szCs w:val="21"/>
              </w:rPr>
              <w:t>.</w:t>
            </w:r>
            <w:r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面谈人员：技术部长：乐先群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职责、责任和权限：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询问部门负责人本部门的职责和权限有：负责产品实现过程的策划，工艺文件的编制，产品设计方案的策划、工艺的改进等，负责本部门环境、安全管理体系的运行控制；负责本部门的环境因素和危险源的识别、评价及更新；与手册中规定的相关职责和权限相吻合。部门经理对本部门的职责和权限以及工作流程清楚、明确。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配备了灭火器材，固废分类箱。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部门负责人对本部门的职责和权限以及工作流程清楚、明确完成本部门的目标指标。能较好回答部门质量、环境和职业健康职责，对工作要求明确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   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查技术部部门质量、环境、职业健康安全目标已明确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项：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1.设计方案确认一次通过率≥96%，2017年7-12月实测98%；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2.设计资料归档及时率≥98%，2017年7-12月实测100%；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3．办公场所分类处理各类废弃物，有专门收集箱并标识，回收处理率≥99%，2017年7-12月实测100%；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4.职业病发生率0，2017年7-12月实测0.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技术部环境安全管理方案：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1、目标：固废分类处理、指标：固废100%分类处理及收集；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2、目标：消除潜在火灾隐患、指标：火灾事故为零；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3、目标：不发生触电事故、指标：重大触电事故率为0； 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公司针对以上目标指标制定了管理方案，规定了时间要求、责任部门、责任人、监查部门等；通过执行相关的控制程序、管理制度、安全排查等方式对以上管理方案进行管理，定期对方案进行检查，检查结果，以上方案已完成或正在实施中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Arial"/>
                <w:szCs w:val="21"/>
              </w:rPr>
              <w:t>环境因素、危险源的识别、评价及重要环境因素和不可接收风险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公司制定了“《环境因素识别与评价管理程序》”和“《危险源辨识与风险评价控制措施管理程序》”，基本符合要求。根据程序文件规定，技术部有关人员对环境因素和危险源进行了识别。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环境因素：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查见“环境因素识别评价表”，有编制和批准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识别出环境因素有：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废纸的废弃、废旧灯管的废弃、水电的消耗、试验样品的废弃、不合格品的废弃、清洗容器废水的产生、废旧量具的废弃等；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对识别出的环境因素进行了评价，评价方法：采用是打分法。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评价出重要环境因素是：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1）固废的排放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2）火灾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已列入公司重要环境因素清单。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填写人为陈金奇，审批为陈成，时间为2</w:t>
            </w:r>
            <w:r>
              <w:rPr>
                <w:szCs w:val="21"/>
              </w:rPr>
              <w:t>019.6.10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；询问审核周期内，没有发生生产、工艺、产品等重大变化，所开发的新品与原有产品基本一致，环境因素无重大变化情况。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危险源辨识、风险评价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识别出的危险源是：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场所火灾导致人员伤害、物体坠落造成人体伤害、照明设备漏电触电、场内车辆交通事故导致人员伤亡、产品建议不安全操作导致触电、检测设备电线老化起火导致人员伤害等，并对识别出的危险源进行了评价，评价方法：采用LEC法，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评价出不可接受风险清单是：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火灾、触电；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已列入公司不可接受风险控制清单。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检查办公区域和检验活动过程中的危险/环境因素与清单对应，识别充分有效。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填写人为陈金奇，审批为陈成，时间为2</w:t>
            </w:r>
            <w:r>
              <w:rPr>
                <w:szCs w:val="21"/>
              </w:rPr>
              <w:t>019.7.8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；询问审核周期内，没有发生生产、工艺、产品等重大变化，所开发的新品与原有产品基本一致，危险源无重大变化情况。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措施的策划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在制定环境和职业健康安全目标指标时，</w:t>
            </w:r>
            <w:r>
              <w:rPr>
                <w:rFonts w:hint="eastAsia" w:ascii="宋体" w:hAnsi="宋体" w:cs="宋体"/>
                <w:szCs w:val="21"/>
              </w:rPr>
              <w:t>技术部负责制定本部门的环境、职业健康安全目标及管理方案，总经理陈成负责批准。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技术部每半年对方案实施情况进行检查跟踪，向总经理报告；一般在管理评审之前对环境、职业健康安全目标及管理方案由技术部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时，技术部根据所识别的环境因素和危险源，如废纸的废弃、废旧灯管的废弃、水电的消耗、试验样品的废弃、不合格品的废弃、清洗容器废水的产生、废旧量具的废弃等确定相应的控制措施。对触电、火灾、交通事故等通过教育培训，编制预案等进行管理，以确保各类风险的识别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查见监视测量设备台账：主要检测仪器为粘度测试仪、电热恒温干燥箱、光泽度计、涂层测厚仪、电子秤、色差测试仪等。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抽查BGD-</w:t>
            </w:r>
            <w:r>
              <w:rPr>
                <w:szCs w:val="21"/>
              </w:rPr>
              <w:t>590</w:t>
            </w:r>
            <w:r>
              <w:rPr>
                <w:rFonts w:hint="eastAsia"/>
                <w:szCs w:val="21"/>
              </w:rPr>
              <w:t>腻子柔韧性测定（校检时间为2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）、D</w:t>
            </w:r>
            <w:r>
              <w:rPr>
                <w:szCs w:val="21"/>
              </w:rPr>
              <w:t>HG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9140</w:t>
            </w:r>
            <w:r>
              <w:rPr>
                <w:rFonts w:hint="eastAsia"/>
                <w:szCs w:val="21"/>
              </w:rPr>
              <w:t>电热恒温鼓风干燥箱（校准时间为2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）；T</w:t>
            </w:r>
            <w:r>
              <w:rPr>
                <w:szCs w:val="21"/>
              </w:rPr>
              <w:t>CS-100</w:t>
            </w:r>
            <w:r>
              <w:rPr>
                <w:rFonts w:hint="eastAsia"/>
                <w:szCs w:val="21"/>
              </w:rPr>
              <w:t>电子台秤（校准时间为2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）、B</w:t>
            </w:r>
            <w:r>
              <w:rPr>
                <w:szCs w:val="21"/>
              </w:rPr>
              <w:t>GD186</w:t>
            </w:r>
            <w:r>
              <w:rPr>
                <w:rFonts w:hint="eastAsia"/>
                <w:szCs w:val="21"/>
              </w:rPr>
              <w:t>粘度测试仪（校检时间为2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）、水银温度计（校准时间2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）、A</w:t>
            </w:r>
            <w:r>
              <w:rPr>
                <w:szCs w:val="21"/>
              </w:rPr>
              <w:t>28H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安全阀（校验时间2</w:t>
            </w:r>
            <w:r>
              <w:rPr>
                <w:szCs w:val="21"/>
              </w:rPr>
              <w:t>019.12.30</w:t>
            </w:r>
            <w:r>
              <w:rPr>
                <w:rFonts w:hint="eastAsia"/>
                <w:szCs w:val="21"/>
              </w:rPr>
              <w:t>，下次校检时间）0-2.5MPa压力表检定均为合格，均在有效期内。另外抽查数显酸度计、涂膜冲击器等校准证书，均符合要求。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查见现场器具均保存完好，询问检验员当发现检测设备偏离校准状态或失效时如何处理，应停止检测工作，检验员乐先群回答了处置方法，与文件规定相符，有效，符合规定要求。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询查无计算机软件用于监视和测量的情况。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信息沟通交流内容、方式、时机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QE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、环境、职业健康安全要求、质量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,有无收到投诉和处罚的情况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外部沟通的内容包括：法律法规要求、质量、环保、安监部门等主管部门的要求、外部供方、顾客、房东等相关方面关于质量、环境、安全方面信息的交流；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公司信息交流的形式和工具：采用各种会议、培训、微信、QQ、文件报告分发、电话、座谈等各种方式。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EO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技术部主要按照客户/市场、本部门产品开发的要求，做好相关产品设计开发过程的控制，确保形成产品生产、采购、检验、销售过程。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技术部负责人乐先群介绍了水性涂料的生产实现的策划过程，提供了策划资料，产品的实现主要过程：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确定了产品实现过程为：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真石漆：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（胶体、助剂、乳液）+ （彩色复合岩+天然彩砂）——搅拌——加乳液——检测——包装——入库；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内墙涂料：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去离子水、助剂、填料（硅藻土）——混合搅拌——研磨——加净味乳液搅拌——增稠——检测——加色浆调色——检测——包装——入库；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彩色复合岩片：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碳酸钙、纯丙乳液、色浆——混合——喷涂——烘干/晾干——揭片——破碎——分级——包装——入库；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外墙涂料：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去离子水、助剂、填料——研磨——检测——预混——加乳液——增稠——检测——加色浆调色——检测——包装——入库。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其中“喷涂”为特殊过程。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确定了相应的质量目标，产品执行：GB/T 9756-2001《合成树脂乳液内墙涂料》、GB 9755-2001《合成树脂乳液外墙涂料》、JG/T24-2000《合成树脂乳液砂壁状建筑涂料》、HG/T4344-2012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水性复合岩片仿光岗岩涂料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、GB 18582-2001《室内装饰装修材料 内墙涂料中有害物质限量》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T/ZZB 0395—2018《水性复合岩片仿花岗岩涂料》</w:t>
            </w:r>
            <w:r>
              <w:rPr>
                <w:rFonts w:hint="eastAsia"/>
                <w:szCs w:val="21"/>
                <w:lang w:eastAsia="zh-CN"/>
              </w:rPr>
              <w:t>、HG/T 4345-2012《涂料用彩色复合岩片》</w:t>
            </w:r>
            <w:r>
              <w:rPr>
                <w:rFonts w:hint="eastAsia"/>
                <w:szCs w:val="21"/>
              </w:rPr>
              <w:t>等；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水性涂料</w:t>
            </w:r>
            <w:r>
              <w:rPr>
                <w:rFonts w:hint="eastAsia"/>
                <w:szCs w:val="21"/>
                <w:lang w:val="en-US" w:eastAsia="zh-CN"/>
              </w:rPr>
              <w:t>及岩片</w:t>
            </w:r>
            <w:r>
              <w:rPr>
                <w:rFonts w:hint="eastAsia"/>
                <w:szCs w:val="21"/>
              </w:rPr>
              <w:t>的生产实现策划，基本合理。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查见为过程编制的文件有：设备操作规程、岗位操作规程、安全生产管理制度、设备管理制度、仓库管理制度、产品检验要求、工艺操作要求等。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查见为过程保持的记录有：环境因素识别评价表、危险源辨识与风险评价清单、工作环境、安全检查表、固体废弃物处置统计表、消防器材检查记录设备维护保养记录、生产计划 、原料进厂检验记录表、产品出厂检验报告等。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加工流程中策划的生产设备有砂磨机、破碎机、振动筛、分散机、搅拌釜、存储罐、空压机、0.45t升降平台等。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策划的监测设备有粘度测试仪、电热恒温干燥箱、光泽度计、涂层测厚仪、电子秤、色差测试仪等。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能满足水性涂料生产及相关管理活动的要求，策划基本有效，资源基本满足。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环境和职业健康安全运行控制：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制定了《运行控制程序》，对识别出环境因素和危险源的运行控制作出了规定，除执行公司的程序文件外，还执行公司的相关管理制度，基本符合要求。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固废：查见办公、试验现场无固体废弃物乱弃情况，现场设有垃圾回收桶，分为可回收和不可回收。办公危废交由办公室处置。废弃的试验品集中收集，暂存于仓库；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噪声：办公、试验活动噪声影响不明显；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火灾：现场查见各电气设备及用电设备和线路均处于良好状态，配备有灭火器，消防设施布局合理、查看各消防设施亦处于良好状态，均在有效期内，有消防设施的点检记录。现场未见火灾及爆炸隐患。 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废水：清洗容器废水收集至水处理池统一处理；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触电：办公区、试验现场的设施，经现场查看状态良好，未见触电安全隐患。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日常的环境安全检查由安环部负责；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产品和服务的设计和开发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对设计开发的控制要求作了规定，编制了《设计和开发控制程序》对设计开发过程进行了策划，基本符合要求；目前公司生产的水性涂料以常规产品为主，技术部主要根据各客户在产品颜色、感官等指标进行技术要求的转化。提供了三个设计开发项目：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年内墙乳胶漆、2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年外墙弹性乳胶漆、2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年水性复合岩片仿花岗岩涂料以及彩色复合岩片的设计开发项目：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抽查2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水性复合岩片仿花岗岩涂料：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、2</w:t>
            </w:r>
            <w:r>
              <w:rPr>
                <w:szCs w:val="21"/>
              </w:rPr>
              <w:t>019.1.4</w:t>
            </w:r>
            <w:r>
              <w:rPr>
                <w:rFonts w:hint="eastAsia"/>
                <w:szCs w:val="21"/>
              </w:rPr>
              <w:t>《项目建议书》：建议人为销售部陈金奇，根据工程客户对天然花岗岩的需求，但因价格、安全等因素存在限制，使仿花岗岩涂料的生产有较大的优势，有总工程师陈金奇同意的签字，时间为2</w:t>
            </w:r>
            <w:r>
              <w:rPr>
                <w:szCs w:val="21"/>
              </w:rPr>
              <w:t>019.1.4</w:t>
            </w:r>
            <w:r>
              <w:rPr>
                <w:rFonts w:hint="eastAsia"/>
                <w:szCs w:val="21"/>
              </w:rPr>
              <w:t>；总经理陈成的签字。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2、当天下达了2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1.4</w:t>
            </w:r>
            <w:r>
              <w:rPr>
                <w:rFonts w:hint="eastAsia"/>
                <w:szCs w:val="21"/>
              </w:rPr>
              <w:t>《设计开发任务书》，设计部门及项目负责人陈金奇，由总经理陈成下达。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、2</w:t>
            </w:r>
            <w:r>
              <w:rPr>
                <w:szCs w:val="21"/>
              </w:rPr>
              <w:t>019.1.8</w:t>
            </w:r>
            <w:r>
              <w:rPr>
                <w:rFonts w:hint="eastAsia"/>
                <w:szCs w:val="21"/>
              </w:rPr>
              <w:t>《设计开发计划书》，明确了开发时间2</w:t>
            </w:r>
            <w:r>
              <w:rPr>
                <w:szCs w:val="21"/>
              </w:rPr>
              <w:t>019.1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，配方设计“浙江制造”团体标准立项建议书，对设计开发分为决策阶段（方案初定、设计任务书的评审）、研发阶段（配方设计、配方小试、配方中试、配方确定）、送检阶段等，并明确了负责人、配合部门、完成期限等，评审人 钱培明，验证为张立，确认为陈成。编制为乐先群，审批为陈成，时间为2</w:t>
            </w:r>
            <w:r>
              <w:rPr>
                <w:szCs w:val="21"/>
              </w:rPr>
              <w:t>019.1.8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、并提供了2</w:t>
            </w:r>
            <w:r>
              <w:rPr>
                <w:szCs w:val="21"/>
              </w:rPr>
              <w:t>019.3.8</w:t>
            </w:r>
            <w:r>
              <w:rPr>
                <w:rFonts w:hint="eastAsia"/>
                <w:szCs w:val="21"/>
              </w:rPr>
              <w:t>设计开发输入清单，包括“浙江制造”团体标准立项建议书、设计任务书、项目建议书、产品标准及适用法律法规要求等。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、根据进度设计了配方，查看生产配方确定通知书刊号，明确了仿花岗岩石漆的试制配方。共有5份试制配方，包括杀菌机、消泡剂、乙二醇、C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等各类原料，并记录生产工艺的操作要求，如搅拌阶段要求转速3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转搅拌1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min，时间为8: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等。但生产配方确定的时间为2</w:t>
            </w:r>
            <w:r>
              <w:rPr>
                <w:szCs w:val="21"/>
              </w:rPr>
              <w:t>019.3.1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highlight w:val="yellow"/>
              </w:rPr>
              <w:t>在设计开发输入清单之后，现场沟通。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6、提供了2</w:t>
            </w:r>
            <w:r>
              <w:rPr>
                <w:szCs w:val="21"/>
              </w:rPr>
              <w:t>019.4.2</w:t>
            </w:r>
            <w:r>
              <w:rPr>
                <w:rFonts w:hint="eastAsia"/>
                <w:szCs w:val="21"/>
              </w:rPr>
              <w:t>小试报告，中试报告，客户试用/试销报告；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、针对设计开发过程，进行了设计开发评审、验证和确认工作，查2</w:t>
            </w:r>
            <w:r>
              <w:rPr>
                <w:szCs w:val="21"/>
              </w:rPr>
              <w:t>019.3.8</w:t>
            </w:r>
            <w:r>
              <w:rPr>
                <w:rFonts w:hint="eastAsia"/>
                <w:szCs w:val="21"/>
              </w:rPr>
              <w:t>设计开发评审的记录，对设计开发输入进行了评审，结论为输入基本满足要求。查2</w:t>
            </w:r>
            <w:r>
              <w:rPr>
                <w:szCs w:val="21"/>
              </w:rPr>
              <w:t>019.8.8</w:t>
            </w:r>
            <w:r>
              <w:rPr>
                <w:rFonts w:hint="eastAsia"/>
                <w:szCs w:val="21"/>
              </w:rPr>
              <w:t>设计开发验证，对水性复合岩片仿花岗岩涂料的产品的P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项目等进行了评估，确定需要注意调节P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值，以较少碱溶胀增稠的用量等三项，验证结论为基本符合产品质量要求，并变更原材料前进行小杨并做型式试验，提供了后续处置（小样试制并提供了型式试验）的的证据，基本符合。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8、提供了以客户试用为核心进行确认工作。查看2</w:t>
            </w:r>
            <w:r>
              <w:rPr>
                <w:szCs w:val="21"/>
              </w:rPr>
              <w:t>019.10.31</w:t>
            </w:r>
            <w:r>
              <w:rPr>
                <w:rFonts w:hint="eastAsia"/>
                <w:szCs w:val="21"/>
              </w:rPr>
              <w:t>设计开发验收确认报告，结论为该产品研发成功，进入生产阶段，今后进一步降低成本。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设计开发基本符合要求。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另外查看彩色复合岩片的设计开发过程，提供了项目建议书、设计开发任务书、设计开发计划书、涉及开发输入、生产配方确定通知书刊号、设计开发输出，并提供了设计开发评审、验证和确认，基本符合要求。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公司制定了《应急准备和响应管理程序》，基本符合要求。按程序文件规定对公司紧急情况进行了识别，编制了预案，公司编制的应急预案包括：火灾、有毒气体中毒、中暑、触电等。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公司于201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.8.20上午进行了消防灭火演练。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.8.20下午进行了医疗急救演练，提供了相应的演练记录；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技术部参加了消防和医疗急救的演练，详见安环部的记录；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审核记录一组</w:t>
      </w:r>
      <w:bookmarkStart w:id="0" w:name="_GoBack"/>
      <w:bookmarkEnd w:id="0"/>
      <w:r>
        <w:rPr>
          <w:rFonts w:hint="eastAsia"/>
          <w:lang w:val="en-US" w:eastAsia="zh-CN"/>
        </w:rPr>
        <w:t>同时完成，QE部分由任泽华和王央央记录；O部分由林兵完成。</w:t>
      </w: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02440"/>
    <w:rsid w:val="0001713F"/>
    <w:rsid w:val="0002173F"/>
    <w:rsid w:val="00022295"/>
    <w:rsid w:val="000541D9"/>
    <w:rsid w:val="00070F88"/>
    <w:rsid w:val="000803A9"/>
    <w:rsid w:val="00081614"/>
    <w:rsid w:val="000B7900"/>
    <w:rsid w:val="000C49C6"/>
    <w:rsid w:val="00171967"/>
    <w:rsid w:val="0020740E"/>
    <w:rsid w:val="00226AF0"/>
    <w:rsid w:val="0022716D"/>
    <w:rsid w:val="002679B4"/>
    <w:rsid w:val="0029355D"/>
    <w:rsid w:val="0029416E"/>
    <w:rsid w:val="002C68BB"/>
    <w:rsid w:val="00311B3F"/>
    <w:rsid w:val="00313387"/>
    <w:rsid w:val="0038231E"/>
    <w:rsid w:val="00383F30"/>
    <w:rsid w:val="003870EE"/>
    <w:rsid w:val="003C7B3C"/>
    <w:rsid w:val="00402199"/>
    <w:rsid w:val="0045163F"/>
    <w:rsid w:val="0045550A"/>
    <w:rsid w:val="00477697"/>
    <w:rsid w:val="00483191"/>
    <w:rsid w:val="0048779C"/>
    <w:rsid w:val="0049762A"/>
    <w:rsid w:val="004A74BB"/>
    <w:rsid w:val="004B16A6"/>
    <w:rsid w:val="004C40B4"/>
    <w:rsid w:val="004D1E37"/>
    <w:rsid w:val="004F17FB"/>
    <w:rsid w:val="004F6652"/>
    <w:rsid w:val="0054259D"/>
    <w:rsid w:val="005772EF"/>
    <w:rsid w:val="005927B5"/>
    <w:rsid w:val="0059346A"/>
    <w:rsid w:val="005A0BC8"/>
    <w:rsid w:val="005B6DAB"/>
    <w:rsid w:val="005C6A4E"/>
    <w:rsid w:val="005E3D29"/>
    <w:rsid w:val="006039D8"/>
    <w:rsid w:val="00614C0D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54EA8"/>
    <w:rsid w:val="00961452"/>
    <w:rsid w:val="009859A5"/>
    <w:rsid w:val="00994D2D"/>
    <w:rsid w:val="009B6C76"/>
    <w:rsid w:val="009C3AF7"/>
    <w:rsid w:val="009E4C1F"/>
    <w:rsid w:val="009F2235"/>
    <w:rsid w:val="00A07938"/>
    <w:rsid w:val="00A150ED"/>
    <w:rsid w:val="00A24E16"/>
    <w:rsid w:val="00A33A07"/>
    <w:rsid w:val="00A561F1"/>
    <w:rsid w:val="00AA7FF6"/>
    <w:rsid w:val="00AE1809"/>
    <w:rsid w:val="00B65F3F"/>
    <w:rsid w:val="00BB6546"/>
    <w:rsid w:val="00C00893"/>
    <w:rsid w:val="00C3578A"/>
    <w:rsid w:val="00C63F64"/>
    <w:rsid w:val="00C90558"/>
    <w:rsid w:val="00CE4298"/>
    <w:rsid w:val="00D27A6C"/>
    <w:rsid w:val="00D87EEE"/>
    <w:rsid w:val="00DA362B"/>
    <w:rsid w:val="00DC71FF"/>
    <w:rsid w:val="00DD4B80"/>
    <w:rsid w:val="00DD7155"/>
    <w:rsid w:val="00DF6297"/>
    <w:rsid w:val="00E2123D"/>
    <w:rsid w:val="00E408E2"/>
    <w:rsid w:val="00EA70D7"/>
    <w:rsid w:val="00EC5075"/>
    <w:rsid w:val="00EF3EBB"/>
    <w:rsid w:val="00F71405"/>
    <w:rsid w:val="00FB545F"/>
    <w:rsid w:val="12173C8E"/>
    <w:rsid w:val="19CC75DA"/>
    <w:rsid w:val="1ED24A9F"/>
    <w:rsid w:val="4B6F5173"/>
    <w:rsid w:val="662B5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uiPriority w:val="0"/>
    <w:rPr>
      <w:rFonts w:ascii="宋体" w:hAnsi="Courier New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semiHidden/>
    <w:unhideWhenUsed/>
    <w:uiPriority w:val="99"/>
    <w:rPr>
      <w:rFonts w:ascii="微软雅黑" w:hAnsi="微软雅黑" w:eastAsia="微软雅黑" w:cs="微软雅黑"/>
      <w:color w:val="101010"/>
      <w:sz w:val="21"/>
      <w:szCs w:val="21"/>
      <w:u w:val="none"/>
    </w:rPr>
  </w:style>
  <w:style w:type="character" w:styleId="10">
    <w:name w:val="Emphasis"/>
    <w:basedOn w:val="7"/>
    <w:qFormat/>
    <w:uiPriority w:val="20"/>
    <w:rPr>
      <w:color w:val="FF0000"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101010"/>
      <w:sz w:val="21"/>
      <w:szCs w:val="21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纯文本 字符"/>
    <w:basedOn w:val="7"/>
    <w:link w:val="2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803</Words>
  <Characters>4583</Characters>
  <Lines>38</Lines>
  <Paragraphs>10</Paragraphs>
  <TotalTime>0</TotalTime>
  <ScaleCrop>false</ScaleCrop>
  <LinksUpToDate>false</LinksUpToDate>
  <CharactersWithSpaces>5376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2020-06-20T08:12:00Z</dcterms:created>
  <dc:creator>微软用户</dc:creator>
  <cp:lastModifiedBy>森林</cp:lastModifiedBy>
  <dcterms:modified xsi:type="dcterms:W3CDTF">2020-07-07T02:42:43Z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