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0237-2020-QEO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杭州森乐士科技有限公司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r>
              <w:rPr>
                <w:rFonts w:hint="eastAsia"/>
              </w:rPr>
              <w:t>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原申请范围：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Q：水性涂料的研发及生产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E：水性涂料的研发及生产所涉及场所的相关环境管理活动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O：水性涂料的研发及生产所涉及场所的相关职业健康安全管理活动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变更后范围：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QMS:水性涂料（内墙乳胶漆、外墙乳胶漆、真石漆）、彩色复合岩片的研发、生产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EMS:水性涂料（内墙乳胶漆、外墙乳胶漆、真石漆）、彩色复合岩片的研发、生产所涉及场所的相关环境管理活动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OHSMS:水性涂料（内墙乳胶漆、外墙乳胶漆、真石漆）、彩色复合岩片的研发、生产所涉及场所的相关职业健康安全管理活动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无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申请评审负责人签字/日期：骆海燕  2020.6.20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林兵/2020.6.20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5715</wp:posOffset>
                  </wp:positionV>
                  <wp:extent cx="800100" cy="438150"/>
                  <wp:effectExtent l="0" t="0" r="0" b="0"/>
                  <wp:wrapNone/>
                  <wp:docPr id="2" name="图片 2" descr="林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林兵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0C557C"/>
    <w:multiLevelType w:val="singleLevel"/>
    <w:tmpl w:val="A00C557C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D3B"/>
    <w:rsid w:val="001F56FB"/>
    <w:rsid w:val="003C745D"/>
    <w:rsid w:val="00B63D3B"/>
    <w:rsid w:val="49C27395"/>
    <w:rsid w:val="5505357D"/>
    <w:rsid w:val="60F20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159</Words>
  <Characters>911</Characters>
  <Lines>7</Lines>
  <Paragraphs>2</Paragraphs>
  <TotalTime>25</TotalTime>
  <ScaleCrop>false</ScaleCrop>
  <LinksUpToDate>false</LinksUpToDate>
  <CharactersWithSpaces>1068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森林</cp:lastModifiedBy>
  <cp:lastPrinted>2016-01-28T05:47:00Z</cp:lastPrinted>
  <dcterms:modified xsi:type="dcterms:W3CDTF">2020-07-28T14:01:31Z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2052-11.3.0.9228</vt:lpwstr>
  </property>
</Properties>
</file>